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94E0" w14:textId="77777777" w:rsidR="00A00112" w:rsidRPr="00C64926" w:rsidRDefault="00A00112" w:rsidP="00A00112">
      <w:pPr>
        <w:jc w:val="both"/>
        <w:rPr>
          <w:b/>
        </w:rPr>
      </w:pPr>
    </w:p>
    <w:p w14:paraId="524733B5" w14:textId="77777777" w:rsidR="00A00112" w:rsidRPr="00C64926" w:rsidRDefault="00A00112" w:rsidP="00A00112">
      <w:pPr>
        <w:ind w:left="2160" w:firstLine="720"/>
        <w:jc w:val="both"/>
      </w:pPr>
      <w:r w:rsidRPr="00C64926">
        <w:rPr>
          <w:b/>
        </w:rPr>
        <w:t>O  B  R  A  Z  L  O  Ž  E  NJ E</w:t>
      </w:r>
    </w:p>
    <w:p w14:paraId="10979AE5" w14:textId="77777777" w:rsidR="00A00112" w:rsidRPr="00C64926" w:rsidRDefault="00A00112" w:rsidP="00A00112">
      <w:pPr>
        <w:jc w:val="both"/>
        <w:outlineLvl w:val="0"/>
        <w:rPr>
          <w:b/>
        </w:rPr>
      </w:pPr>
      <w:r w:rsidRPr="00C64926">
        <w:rPr>
          <w:b/>
        </w:rPr>
        <w:t xml:space="preserve">                             </w:t>
      </w:r>
      <w:r w:rsidRPr="00C64926">
        <w:rPr>
          <w:b/>
        </w:rPr>
        <w:tab/>
        <w:t>Proračuna Grada Ludbrega za 2024. godinu</w:t>
      </w:r>
    </w:p>
    <w:p w14:paraId="231E0B80" w14:textId="77777777" w:rsidR="00A00112" w:rsidRPr="00C64926" w:rsidRDefault="00A00112" w:rsidP="00A00112">
      <w:pPr>
        <w:jc w:val="both"/>
        <w:outlineLvl w:val="0"/>
      </w:pPr>
    </w:p>
    <w:p w14:paraId="52ABEBD7" w14:textId="77777777" w:rsidR="00A00112" w:rsidRPr="00C64926" w:rsidRDefault="00A00112" w:rsidP="00A00112">
      <w:pPr>
        <w:jc w:val="both"/>
        <w:outlineLvl w:val="0"/>
      </w:pPr>
      <w:r w:rsidRPr="00C64926">
        <w:t>Proračun Grada Ludbrega za 2024. godinu izrađen je na temelju podataka o  izvršenju Proračuna Grada Ludbrega za razdoblje siječanj –  listopad 2023. godine i Uputa za  izradu proračuna jedinica lokalne i područne (regionalne) samouprave za razdoblje od  2024. – 2026. god.  od Ministarstva financija RH.</w:t>
      </w:r>
    </w:p>
    <w:p w14:paraId="288375BE" w14:textId="77777777" w:rsidR="00A00112" w:rsidRPr="00C64926" w:rsidRDefault="00A00112" w:rsidP="00A00112">
      <w:pPr>
        <w:jc w:val="both"/>
      </w:pPr>
      <w:r w:rsidRPr="00C64926">
        <w:t xml:space="preserve">Proračun Grada Ludbrega za 2024.godinu izrađen je  u skladu sa Zakonom o proračunu („Narodne novine“ br. 144/21) i u Proračun su uključeni vlastiti i namjenski prihodi proračunskih korisnika Dječjeg vrtića „Radost“, Gradske knjižnice i čitaonice „Mladen </w:t>
      </w:r>
      <w:proofErr w:type="spellStart"/>
      <w:r w:rsidRPr="00C64926">
        <w:t>Kerstner</w:t>
      </w:r>
      <w:proofErr w:type="spellEnd"/>
      <w:r w:rsidRPr="00C64926">
        <w:t>“ i Centra za kulturu i informiranje „Dragutin Novak“ Ludbreg te su svi iznosi iskazani u Eurima.</w:t>
      </w:r>
    </w:p>
    <w:p w14:paraId="5648BD4F" w14:textId="77777777" w:rsidR="00A00112" w:rsidRDefault="00A00112" w:rsidP="00A00112">
      <w:pPr>
        <w:jc w:val="both"/>
      </w:pPr>
    </w:p>
    <w:p w14:paraId="3F935DE2" w14:textId="77777777" w:rsidR="00A00112" w:rsidRDefault="00A00112" w:rsidP="00A00112">
      <w:pPr>
        <w:jc w:val="both"/>
      </w:pPr>
    </w:p>
    <w:p w14:paraId="13858D4F" w14:textId="77777777" w:rsidR="00A00112" w:rsidRPr="00C64926" w:rsidRDefault="00A00112" w:rsidP="00A00112">
      <w:pPr>
        <w:jc w:val="both"/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925"/>
        <w:gridCol w:w="2013"/>
        <w:gridCol w:w="1598"/>
        <w:gridCol w:w="1565"/>
        <w:gridCol w:w="2541"/>
      </w:tblGrid>
      <w:tr w:rsidR="00A00112" w:rsidRPr="00C64926" w14:paraId="6A354944" w14:textId="77777777" w:rsidTr="001A3755">
        <w:trPr>
          <w:trHeight w:val="57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9E3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F70F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VRSTA PRIHODA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B9C4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 xml:space="preserve">STRUKTURA 2023.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5A56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PLAN ZA 2024.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6FAD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STRUKTURA 2024.</w:t>
            </w:r>
          </w:p>
        </w:tc>
      </w:tr>
      <w:tr w:rsidR="00A00112" w:rsidRPr="00C64926" w14:paraId="2596B254" w14:textId="77777777" w:rsidTr="001A3755">
        <w:trPr>
          <w:trHeight w:val="576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4A4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061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POREZNI PRIHODI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0093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41%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EF1B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3.898.589,00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A144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41,02%</w:t>
            </w:r>
          </w:p>
        </w:tc>
      </w:tr>
      <w:tr w:rsidR="00A00112" w:rsidRPr="00C64926" w14:paraId="6CF352E6" w14:textId="77777777" w:rsidTr="001A3755">
        <w:trPr>
          <w:trHeight w:val="28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077A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8752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POMOĆI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0E1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30,80%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447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2.218.740,24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F01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23,34%</w:t>
            </w:r>
          </w:p>
        </w:tc>
      </w:tr>
      <w:tr w:rsidR="00A00112" w:rsidRPr="00C64926" w14:paraId="4E231671" w14:textId="77777777" w:rsidTr="001A3755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4414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9D4A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PRIHODI OD IMOVINE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FA8D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1,68%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9E75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174.877,00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0EE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1,84%</w:t>
            </w:r>
          </w:p>
        </w:tc>
      </w:tr>
      <w:tr w:rsidR="00A00112" w:rsidRPr="00C64926" w14:paraId="0F2BC51D" w14:textId="77777777" w:rsidTr="001A3755">
        <w:trPr>
          <w:trHeight w:val="141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DECB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140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PRIHODI OD ADMIN. PRISTOJBI I PO POSEBNIM PROPISIMA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FD02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12,72%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2EBD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1.464.844,00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99F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15,41%</w:t>
            </w:r>
          </w:p>
        </w:tc>
      </w:tr>
      <w:tr w:rsidR="00A00112" w:rsidRPr="00C64926" w14:paraId="7C08853F" w14:textId="77777777" w:rsidTr="001A3755">
        <w:trPr>
          <w:trHeight w:val="1267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FD3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486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PRIHODI OD PRODAJE PROIZVODA I PRUŽENIH USLUGA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3E79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0,85%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80FA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87.465,00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A234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0,92%</w:t>
            </w:r>
          </w:p>
        </w:tc>
      </w:tr>
      <w:tr w:rsidR="00A00112" w:rsidRPr="00C64926" w14:paraId="68C0CD84" w14:textId="77777777" w:rsidTr="001A3755">
        <w:trPr>
          <w:trHeight w:val="6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25A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1943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KAZNE I OSTALI PRIHODI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ED7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0,03%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7D3B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2.991,00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1315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0,03%</w:t>
            </w:r>
          </w:p>
        </w:tc>
      </w:tr>
      <w:tr w:rsidR="00A00112" w:rsidRPr="00C64926" w14:paraId="6445169A" w14:textId="77777777" w:rsidTr="001A3755">
        <w:trPr>
          <w:trHeight w:val="9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655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5B80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286C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12,99%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98CA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1.656.838,14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A40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17,43%</w:t>
            </w:r>
          </w:p>
        </w:tc>
      </w:tr>
      <w:tr w:rsidR="00A00112" w:rsidRPr="00C64926" w14:paraId="361CEB81" w14:textId="77777777" w:rsidTr="001A3755">
        <w:trPr>
          <w:trHeight w:val="15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DCD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4F9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DD0E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1AA9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7E30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00112" w:rsidRPr="00C64926" w14:paraId="676C285B" w14:textId="77777777" w:rsidTr="001A3755">
        <w:trPr>
          <w:trHeight w:val="288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7547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EE39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DAD9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9.504.344,38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E03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14:paraId="3B552139" w14:textId="77777777" w:rsidR="00A00112" w:rsidRPr="00C64926" w:rsidRDefault="00A00112" w:rsidP="00A00112">
      <w:pPr>
        <w:jc w:val="both"/>
      </w:pPr>
    </w:p>
    <w:p w14:paraId="4BE84C57" w14:textId="77777777" w:rsidR="00A00112" w:rsidRPr="00C64926" w:rsidRDefault="00A00112" w:rsidP="00A00112">
      <w:pPr>
        <w:jc w:val="both"/>
      </w:pPr>
    </w:p>
    <w:p w14:paraId="29C58E22" w14:textId="77777777" w:rsidR="00A00112" w:rsidRPr="00C64926" w:rsidRDefault="00A00112" w:rsidP="00A00112">
      <w:pPr>
        <w:jc w:val="both"/>
      </w:pPr>
    </w:p>
    <w:p w14:paraId="1AEA70BE" w14:textId="77777777" w:rsidR="00A00112" w:rsidRPr="00C64926" w:rsidRDefault="00A00112" w:rsidP="00A00112">
      <w:pPr>
        <w:jc w:val="both"/>
      </w:pPr>
    </w:p>
    <w:p w14:paraId="2EF3D9F4" w14:textId="77777777" w:rsidR="00A00112" w:rsidRPr="00C64926" w:rsidRDefault="00A00112" w:rsidP="00A00112">
      <w:pPr>
        <w:jc w:val="both"/>
      </w:pPr>
    </w:p>
    <w:p w14:paraId="5BFD3091" w14:textId="77777777" w:rsidR="00A00112" w:rsidRPr="00C64926" w:rsidRDefault="00A00112" w:rsidP="00A00112">
      <w:pPr>
        <w:jc w:val="both"/>
      </w:pPr>
    </w:p>
    <w:p w14:paraId="1B3D1D18" w14:textId="77777777" w:rsidR="00A00112" w:rsidRPr="00C64926" w:rsidRDefault="00A00112" w:rsidP="00A00112">
      <w:pPr>
        <w:jc w:val="both"/>
      </w:pPr>
    </w:p>
    <w:p w14:paraId="1291E336" w14:textId="77777777" w:rsidR="00A00112" w:rsidRPr="00C64926" w:rsidRDefault="00A00112" w:rsidP="00A00112">
      <w:pPr>
        <w:jc w:val="center"/>
        <w:rPr>
          <w:b/>
        </w:rPr>
      </w:pPr>
    </w:p>
    <w:p w14:paraId="01C638A8" w14:textId="77777777" w:rsidR="00A00112" w:rsidRPr="00C64926" w:rsidRDefault="00A00112" w:rsidP="00A00112">
      <w:pPr>
        <w:jc w:val="center"/>
        <w:rPr>
          <w:b/>
        </w:rPr>
      </w:pPr>
      <w:r w:rsidRPr="00C64926">
        <w:rPr>
          <w:b/>
        </w:rPr>
        <w:t>I    PRIHODI I PRIMICI</w:t>
      </w:r>
    </w:p>
    <w:p w14:paraId="2C7834B0" w14:textId="77777777" w:rsidR="00A00112" w:rsidRPr="00C64926" w:rsidRDefault="00A00112" w:rsidP="00A00112">
      <w:pPr>
        <w:jc w:val="center"/>
        <w:rPr>
          <w:b/>
        </w:rPr>
      </w:pPr>
    </w:p>
    <w:p w14:paraId="1A8A0B80" w14:textId="77777777" w:rsidR="00A00112" w:rsidRPr="00C64926" w:rsidRDefault="00A00112" w:rsidP="00A00112">
      <w:pPr>
        <w:jc w:val="center"/>
      </w:pPr>
    </w:p>
    <w:p w14:paraId="3CE7E386" w14:textId="77777777" w:rsidR="00A00112" w:rsidRPr="00C64926" w:rsidRDefault="00A00112" w:rsidP="00A00112">
      <w:pPr>
        <w:ind w:right="-180"/>
        <w:jc w:val="both"/>
      </w:pPr>
      <w:r w:rsidRPr="00C64926">
        <w:t xml:space="preserve">         Prihodi Proračuna Grada Ludbrega za 2024. godinu planirani su u ukupnom iznosu  od 9.</w:t>
      </w:r>
      <w:r>
        <w:t>504.344</w:t>
      </w:r>
      <w:r w:rsidRPr="00C64926">
        <w:t xml:space="preserve">,38 EUR , od čega porezni prihodi iznose </w:t>
      </w:r>
      <w:r w:rsidRPr="00C64926">
        <w:rPr>
          <w:color w:val="000000"/>
          <w:sz w:val="22"/>
          <w:szCs w:val="22"/>
        </w:rPr>
        <w:t xml:space="preserve">3.898.589,00 </w:t>
      </w:r>
      <w:r w:rsidRPr="00C64926">
        <w:t xml:space="preserve">EUR, pomoći </w:t>
      </w:r>
      <w:r w:rsidRPr="00C64926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218.740,24</w:t>
      </w:r>
      <w:r w:rsidRPr="00C64926">
        <w:rPr>
          <w:color w:val="000000"/>
          <w:sz w:val="22"/>
          <w:szCs w:val="22"/>
        </w:rPr>
        <w:t xml:space="preserve"> </w:t>
      </w:r>
      <w:r w:rsidRPr="00C64926">
        <w:t xml:space="preserve">EUR, prihodi od imovine </w:t>
      </w:r>
      <w:r w:rsidRPr="00C64926">
        <w:rPr>
          <w:color w:val="000000"/>
          <w:sz w:val="22"/>
          <w:szCs w:val="22"/>
        </w:rPr>
        <w:t xml:space="preserve">174.877,00 </w:t>
      </w:r>
      <w:r w:rsidRPr="00C64926">
        <w:t xml:space="preserve">EUR, prihodi od administrativnih  pristojbi i po posebnim propisima </w:t>
      </w:r>
      <w:r w:rsidRPr="00C64926">
        <w:rPr>
          <w:color w:val="000000"/>
          <w:sz w:val="22"/>
          <w:szCs w:val="22"/>
        </w:rPr>
        <w:t xml:space="preserve">1.464.844,00 </w:t>
      </w:r>
      <w:r w:rsidRPr="00C64926">
        <w:t xml:space="preserve">EUR, prihodi od prodaje proizvoda i usluga </w:t>
      </w:r>
      <w:r w:rsidRPr="00C64926">
        <w:rPr>
          <w:color w:val="000000"/>
          <w:sz w:val="22"/>
          <w:szCs w:val="22"/>
        </w:rPr>
        <w:t xml:space="preserve">87.465,00 </w:t>
      </w:r>
      <w:r w:rsidRPr="00C64926">
        <w:t xml:space="preserve">EUR , kazne i ostali prihodi </w:t>
      </w:r>
      <w:r w:rsidRPr="00C64926">
        <w:rPr>
          <w:color w:val="000000"/>
          <w:sz w:val="22"/>
          <w:szCs w:val="22"/>
        </w:rPr>
        <w:t>2.991,00</w:t>
      </w:r>
      <w:r w:rsidRPr="00C64926">
        <w:t xml:space="preserve"> EUR, prihodi od prodaje nefinancijske imovine (kapitalni prihodi) </w:t>
      </w:r>
      <w:r w:rsidRPr="00C64926">
        <w:rPr>
          <w:color w:val="000000"/>
          <w:sz w:val="22"/>
          <w:szCs w:val="22"/>
        </w:rPr>
        <w:t xml:space="preserve">1.656.838,14 </w:t>
      </w:r>
      <w:r w:rsidRPr="00C64926">
        <w:t>EUR.</w:t>
      </w:r>
    </w:p>
    <w:p w14:paraId="27106419" w14:textId="77777777" w:rsidR="00A00112" w:rsidRPr="00C64926" w:rsidRDefault="00A00112" w:rsidP="00A00112">
      <w:pPr>
        <w:jc w:val="both"/>
      </w:pPr>
    </w:p>
    <w:p w14:paraId="3ADCD372" w14:textId="77777777" w:rsidR="00A00112" w:rsidRPr="00C64926" w:rsidRDefault="00A00112" w:rsidP="00A00112">
      <w:pPr>
        <w:jc w:val="both"/>
      </w:pPr>
    </w:p>
    <w:p w14:paraId="44A89761" w14:textId="77777777" w:rsidR="00A00112" w:rsidRPr="00C64926" w:rsidRDefault="00A00112" w:rsidP="00A00112">
      <w:pPr>
        <w:jc w:val="both"/>
        <w:rPr>
          <w:b/>
          <w:u w:val="single"/>
        </w:rPr>
      </w:pPr>
      <w:r w:rsidRPr="00C64926">
        <w:rPr>
          <w:b/>
        </w:rPr>
        <w:t xml:space="preserve">1. </w:t>
      </w:r>
      <w:r w:rsidRPr="00C64926">
        <w:rPr>
          <w:b/>
          <w:u w:val="single"/>
        </w:rPr>
        <w:t>Porezni prihodi</w:t>
      </w:r>
    </w:p>
    <w:p w14:paraId="12C42B59" w14:textId="77777777" w:rsidR="00A00112" w:rsidRPr="00C64926" w:rsidRDefault="00A00112" w:rsidP="00A00112">
      <w:pPr>
        <w:jc w:val="both"/>
      </w:pPr>
      <w:r w:rsidRPr="00C64926">
        <w:t xml:space="preserve"> </w:t>
      </w:r>
    </w:p>
    <w:p w14:paraId="0ABFB746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000000" w:themeColor="text1"/>
        </w:rPr>
        <w:t xml:space="preserve">           Porezni prihodi planiraju se prema ukupnoj strukturi u prihodima i primicima u iznosu od </w:t>
      </w:r>
      <w:r w:rsidRPr="00C64926">
        <w:rPr>
          <w:color w:val="000000"/>
          <w:sz w:val="22"/>
          <w:szCs w:val="22"/>
        </w:rPr>
        <w:t xml:space="preserve">3.898.589,00 </w:t>
      </w:r>
      <w:r w:rsidRPr="00C64926">
        <w:rPr>
          <w:color w:val="000000" w:themeColor="text1"/>
        </w:rPr>
        <w:t>EUR.</w:t>
      </w:r>
    </w:p>
    <w:p w14:paraId="77E6A5E8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000000" w:themeColor="text1"/>
        </w:rPr>
        <w:t>U skupini poreznih prihoda  osim poreza na dohodak evidentiraju se i porez na kuće za odmor, porez na korištenje javnih površina, porez na promet nekretnina, porez na potrošnju kao i preostale uplate poreza na tvrtku.</w:t>
      </w:r>
    </w:p>
    <w:p w14:paraId="6677BF4C" w14:textId="77777777" w:rsidR="00A00112" w:rsidRPr="00C64926" w:rsidRDefault="00A00112" w:rsidP="00A00112">
      <w:pPr>
        <w:jc w:val="both"/>
      </w:pPr>
      <w:r w:rsidRPr="00C64926">
        <w:t>Porezni prihodi planirani su temeljem predloženih poreznih stopa poreza na dohodak, niže 21,6% i više 33,6%, dakle 358.619,00 € manje u odnosu na I. izmjene i dopune Proračuna Grada za 2023. godinu</w:t>
      </w:r>
    </w:p>
    <w:p w14:paraId="1AF2B6EE" w14:textId="77777777" w:rsidR="00A00112" w:rsidRPr="00C64926" w:rsidRDefault="00A00112" w:rsidP="00A00112">
      <w:pPr>
        <w:jc w:val="both"/>
        <w:rPr>
          <w:b/>
          <w:u w:val="single"/>
        </w:rPr>
      </w:pPr>
    </w:p>
    <w:p w14:paraId="6C6086A6" w14:textId="77777777" w:rsidR="00A00112" w:rsidRPr="00C64926" w:rsidRDefault="00A00112" w:rsidP="00A00112">
      <w:pPr>
        <w:jc w:val="both"/>
        <w:rPr>
          <w:b/>
        </w:rPr>
      </w:pPr>
      <w:r w:rsidRPr="00C64926">
        <w:rPr>
          <w:b/>
          <w:u w:val="single"/>
        </w:rPr>
        <w:t xml:space="preserve"> 2. Pomoći</w:t>
      </w:r>
      <w:r w:rsidRPr="00C64926">
        <w:rPr>
          <w:b/>
        </w:rPr>
        <w:t xml:space="preserve"> </w:t>
      </w:r>
    </w:p>
    <w:p w14:paraId="4E1A855D" w14:textId="77777777" w:rsidR="00A00112" w:rsidRPr="00C64926" w:rsidRDefault="00A00112" w:rsidP="00A00112">
      <w:pPr>
        <w:jc w:val="both"/>
      </w:pPr>
      <w:r w:rsidRPr="00C64926">
        <w:t xml:space="preserve">       </w:t>
      </w:r>
    </w:p>
    <w:p w14:paraId="6A7B32C0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FF0000"/>
        </w:rPr>
        <w:t xml:space="preserve">          </w:t>
      </w:r>
      <w:r w:rsidRPr="00C64926">
        <w:rPr>
          <w:color w:val="000000" w:themeColor="text1"/>
        </w:rPr>
        <w:t>U 2024. godini planiraju se ostvariti pomoći u iznosu od</w:t>
      </w:r>
      <w:r w:rsidRPr="00C64926">
        <w:t xml:space="preserve"> </w:t>
      </w:r>
      <w:r w:rsidRPr="00C64926">
        <w:rPr>
          <w:color w:val="000000"/>
          <w:sz w:val="22"/>
          <w:szCs w:val="22"/>
        </w:rPr>
        <w:t xml:space="preserve">2.218.740,24 </w:t>
      </w:r>
      <w:r w:rsidRPr="00C64926">
        <w:t>EUR na kontu 63</w:t>
      </w:r>
      <w:r w:rsidRPr="00C64926">
        <w:rPr>
          <w:color w:val="000000" w:themeColor="text1"/>
        </w:rPr>
        <w:t xml:space="preserve"> :</w:t>
      </w:r>
    </w:p>
    <w:p w14:paraId="1356D428" w14:textId="77777777" w:rsidR="00A00112" w:rsidRPr="00C64926" w:rsidRDefault="00A00112" w:rsidP="00A00112">
      <w:pPr>
        <w:jc w:val="both"/>
        <w:rPr>
          <w:color w:val="000000" w:themeColor="text1"/>
        </w:rPr>
      </w:pPr>
    </w:p>
    <w:p w14:paraId="0515C54C" w14:textId="77777777" w:rsidR="00A00112" w:rsidRPr="00C64926" w:rsidRDefault="00A00112" w:rsidP="00A00112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C64926">
        <w:rPr>
          <w:color w:val="000000" w:themeColor="text1"/>
        </w:rPr>
        <w:t>Pomoći od inozemnih vlada</w:t>
      </w:r>
      <w:r>
        <w:rPr>
          <w:color w:val="000000" w:themeColor="text1"/>
        </w:rPr>
        <w:t>-23.500,00 €</w:t>
      </w:r>
      <w:r w:rsidRPr="00C64926">
        <w:rPr>
          <w:color w:val="000000" w:themeColor="text1"/>
        </w:rPr>
        <w:t xml:space="preserve"> </w:t>
      </w:r>
    </w:p>
    <w:p w14:paraId="2F3EA204" w14:textId="77777777" w:rsidR="00A00112" w:rsidRPr="00C64926" w:rsidRDefault="00A00112" w:rsidP="00A00112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C64926">
        <w:rPr>
          <w:color w:val="000000" w:themeColor="text1"/>
        </w:rPr>
        <w:t>Pomoći od međunarodnih organizacija te institucija i tijela EU-tekuće i kapitalne</w:t>
      </w:r>
      <w:r>
        <w:rPr>
          <w:color w:val="000000" w:themeColor="text1"/>
        </w:rPr>
        <w:t>-509.619,00 €</w:t>
      </w:r>
    </w:p>
    <w:p w14:paraId="10DA5025" w14:textId="77777777" w:rsidR="00A00112" w:rsidRPr="00C64926" w:rsidRDefault="00A00112" w:rsidP="00A00112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C64926">
        <w:rPr>
          <w:color w:val="000000" w:themeColor="text1"/>
        </w:rPr>
        <w:t>Pomoći iz Proračuna - tekuće i kapitalne</w:t>
      </w:r>
      <w:r>
        <w:rPr>
          <w:color w:val="000000" w:themeColor="text1"/>
        </w:rPr>
        <w:t>-1.070.749,00 €</w:t>
      </w:r>
    </w:p>
    <w:p w14:paraId="22414301" w14:textId="77777777" w:rsidR="00A00112" w:rsidRPr="00C64926" w:rsidRDefault="00A00112" w:rsidP="00A00112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C64926">
        <w:rPr>
          <w:color w:val="000000" w:themeColor="text1"/>
        </w:rPr>
        <w:t>Pomoći od ostalih subjekata</w:t>
      </w:r>
      <w:r>
        <w:rPr>
          <w:color w:val="000000" w:themeColor="text1"/>
        </w:rPr>
        <w:t>-55.415,24 €</w:t>
      </w:r>
    </w:p>
    <w:p w14:paraId="3CB4539B" w14:textId="77777777" w:rsidR="00A00112" w:rsidRPr="00C64926" w:rsidRDefault="00A00112" w:rsidP="00A00112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C64926">
        <w:rPr>
          <w:color w:val="000000" w:themeColor="text1"/>
        </w:rPr>
        <w:t xml:space="preserve">Pomoći proračunskim korisnicima iz proračuna koji im nije nadležan-tekuće i kapitalne </w:t>
      </w:r>
      <w:r>
        <w:rPr>
          <w:color w:val="000000" w:themeColor="text1"/>
        </w:rPr>
        <w:t>-26.457,00 €</w:t>
      </w:r>
    </w:p>
    <w:p w14:paraId="6CF83DC5" w14:textId="77777777" w:rsidR="00A00112" w:rsidRPr="00C64926" w:rsidRDefault="00A00112" w:rsidP="00A00112">
      <w:pPr>
        <w:pStyle w:val="Odlomakpopisa"/>
        <w:numPr>
          <w:ilvl w:val="0"/>
          <w:numId w:val="1"/>
        </w:numPr>
        <w:jc w:val="both"/>
        <w:rPr>
          <w:color w:val="000000" w:themeColor="text1"/>
        </w:rPr>
      </w:pPr>
      <w:r w:rsidRPr="00C64926">
        <w:rPr>
          <w:color w:val="000000" w:themeColor="text1"/>
        </w:rPr>
        <w:t>Pomoći iz državnog proračuna temeljem prijenosa EU sredstava-tekuće i kapitalne</w:t>
      </w:r>
      <w:r>
        <w:rPr>
          <w:color w:val="000000" w:themeColor="text1"/>
        </w:rPr>
        <w:t>-533.000,00 €</w:t>
      </w:r>
    </w:p>
    <w:p w14:paraId="0A668DF4" w14:textId="77777777" w:rsidR="00A00112" w:rsidRDefault="00A00112" w:rsidP="00A00112">
      <w:pPr>
        <w:pStyle w:val="Odlomakpopisa"/>
        <w:jc w:val="both"/>
        <w:rPr>
          <w:color w:val="000000" w:themeColor="text1"/>
        </w:rPr>
      </w:pPr>
    </w:p>
    <w:p w14:paraId="1B6085F6" w14:textId="77777777" w:rsidR="00A00112" w:rsidRPr="00C64926" w:rsidRDefault="00A00112" w:rsidP="00A00112">
      <w:pPr>
        <w:pStyle w:val="Odlomakpopisa"/>
        <w:jc w:val="both"/>
        <w:rPr>
          <w:color w:val="000000" w:themeColor="text1"/>
        </w:rPr>
      </w:pPr>
    </w:p>
    <w:p w14:paraId="60FFEA4F" w14:textId="77777777" w:rsidR="00A00112" w:rsidRPr="00C64926" w:rsidRDefault="00A00112" w:rsidP="00A00112">
      <w:pPr>
        <w:pStyle w:val="Odlomakpopisa"/>
        <w:jc w:val="both"/>
        <w:rPr>
          <w:color w:val="000000" w:themeColor="text1"/>
        </w:rPr>
      </w:pPr>
      <w:r w:rsidRPr="00C64926">
        <w:rPr>
          <w:color w:val="000000" w:themeColor="text1"/>
        </w:rPr>
        <w:tab/>
      </w:r>
    </w:p>
    <w:p w14:paraId="54CCBE87" w14:textId="77777777" w:rsidR="00A00112" w:rsidRPr="00C64926" w:rsidRDefault="00A00112" w:rsidP="00A00112">
      <w:pPr>
        <w:jc w:val="both"/>
      </w:pPr>
      <w:r w:rsidRPr="00C64926">
        <w:t>U Proračunu su planirane slijedeće pomoći:</w:t>
      </w:r>
    </w:p>
    <w:p w14:paraId="4DB6151D" w14:textId="77777777" w:rsidR="00A00112" w:rsidRPr="00C64926" w:rsidRDefault="00A00112" w:rsidP="00A00112">
      <w:pPr>
        <w:jc w:val="both"/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145"/>
        <w:gridCol w:w="4692"/>
        <w:gridCol w:w="2805"/>
      </w:tblGrid>
      <w:tr w:rsidR="00A00112" w:rsidRPr="00C64926" w14:paraId="55B067CB" w14:textId="77777777" w:rsidTr="001A3755">
        <w:trPr>
          <w:trHeight w:val="85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BBB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sz w:val="22"/>
                <w:szCs w:val="22"/>
              </w:rPr>
              <w:t>VRSTE POMOĆI OD 1.-6., konto 63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A8BE" w14:textId="77777777" w:rsidR="00A00112" w:rsidRPr="00C64926" w:rsidRDefault="00A00112" w:rsidP="001A3755">
            <w:pPr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lang w:val="en-US"/>
              </w:rPr>
              <w:t>POMOĆI IZ INOZEMSTVA I UNUTAR OPĆEG PRORAČUNA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266" w14:textId="77777777" w:rsidR="00A00112" w:rsidRPr="00C64926" w:rsidRDefault="00A00112" w:rsidP="001A3755">
            <w:pPr>
              <w:jc w:val="center"/>
              <w:rPr>
                <w:b/>
                <w:bCs/>
                <w:color w:val="000000"/>
              </w:rPr>
            </w:pPr>
            <w:r w:rsidRPr="00C64926">
              <w:rPr>
                <w:b/>
                <w:bCs/>
                <w:color w:val="000000"/>
                <w:lang w:val="en-US"/>
              </w:rPr>
              <w:t>EUR</w:t>
            </w:r>
          </w:p>
        </w:tc>
      </w:tr>
      <w:tr w:rsidR="00A00112" w:rsidRPr="00C64926" w14:paraId="56E13E20" w14:textId="77777777" w:rsidTr="001A3755">
        <w:trPr>
          <w:trHeight w:val="8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06F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C6C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od inozemnih vlada u EU - VIA SAINT MARTIN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1CDD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2.000,00</w:t>
            </w:r>
          </w:p>
        </w:tc>
      </w:tr>
      <w:tr w:rsidR="00A00112" w:rsidRPr="00C64926" w14:paraId="3A483A45" w14:textId="77777777" w:rsidTr="001A3755">
        <w:trPr>
          <w:trHeight w:val="3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493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D1CD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od inozemnih vlada</w:t>
            </w:r>
            <w:r>
              <w:rPr>
                <w:color w:val="000000"/>
              </w:rPr>
              <w:t xml:space="preserve"> u EU-INTERACT GREEN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A5F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21.500,00</w:t>
            </w:r>
          </w:p>
        </w:tc>
      </w:tr>
      <w:tr w:rsidR="00A00112" w:rsidRPr="00C64926" w14:paraId="134E11FD" w14:textId="77777777" w:rsidTr="001A3755">
        <w:trPr>
          <w:trHeight w:val="5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5E6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8AC8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od institucija i tijela EU -projekt NOTE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E8CE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2.000,00</w:t>
            </w:r>
          </w:p>
        </w:tc>
      </w:tr>
      <w:tr w:rsidR="00A00112" w:rsidRPr="00C64926" w14:paraId="648ACD3F" w14:textId="77777777" w:rsidTr="001A3755">
        <w:trPr>
          <w:trHeight w:val="5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C0A5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5A72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od institucija i tijela EU-SSSGAUE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C5D1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15.192,00</w:t>
            </w:r>
          </w:p>
        </w:tc>
      </w:tr>
      <w:tr w:rsidR="00A00112" w:rsidRPr="00C64926" w14:paraId="14445BE5" w14:textId="77777777" w:rsidTr="001A3755">
        <w:trPr>
          <w:trHeight w:val="6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E06D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76B6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od institucija i tijela EU-EUREBITH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F809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12.427,00</w:t>
            </w:r>
          </w:p>
        </w:tc>
      </w:tr>
      <w:tr w:rsidR="00A00112" w:rsidRPr="00C64926" w14:paraId="048A5737" w14:textId="77777777" w:rsidTr="001A3755">
        <w:trPr>
          <w:trHeight w:val="6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25E1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95E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Kapitalne pomoći od institucija i tijela EU-dogradnja Dječjeg vrtića „Radost“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091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480.000,00</w:t>
            </w:r>
          </w:p>
        </w:tc>
      </w:tr>
      <w:tr w:rsidR="00A00112" w:rsidRPr="00C64926" w14:paraId="1E62B3C0" w14:textId="77777777" w:rsidTr="001A3755">
        <w:trPr>
          <w:trHeight w:val="70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8F8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094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iz državnog proračuna - fiskalno izravnanje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497A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550.000,00</w:t>
            </w:r>
          </w:p>
        </w:tc>
      </w:tr>
      <w:tr w:rsidR="00A00112" w:rsidRPr="00C64926" w14:paraId="4B4D9C29" w14:textId="77777777" w:rsidTr="001A3755">
        <w:trPr>
          <w:trHeight w:val="6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BD7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EB2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iz državnog proračuna – digitalizacija javne uprave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977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66.500,00</w:t>
            </w:r>
          </w:p>
        </w:tc>
      </w:tr>
      <w:tr w:rsidR="00A00112" w:rsidRPr="00C64926" w14:paraId="585B2B1D" w14:textId="77777777" w:rsidTr="001A3755">
        <w:trPr>
          <w:trHeight w:val="6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BA3E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534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iz državnog proračuna-razvoj predškolske djelatnosti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5ED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171.888,00</w:t>
            </w:r>
          </w:p>
        </w:tc>
      </w:tr>
      <w:tr w:rsidR="00A00112" w:rsidRPr="00C64926" w14:paraId="769D48D0" w14:textId="77777777" w:rsidTr="001A3755">
        <w:trPr>
          <w:trHeight w:val="7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E575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EE3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iz državnog proračuna-funkcionalno spajanje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ABF3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66.361,00</w:t>
            </w:r>
          </w:p>
        </w:tc>
      </w:tr>
      <w:tr w:rsidR="00A00112" w:rsidRPr="00C64926" w14:paraId="64326B90" w14:textId="77777777" w:rsidTr="001A3755">
        <w:trPr>
          <w:trHeight w:val="6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4F8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5E3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Kapitalne pomoći iz državnog proračuna-NK Podravina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83E3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26.000,00</w:t>
            </w:r>
          </w:p>
        </w:tc>
      </w:tr>
      <w:tr w:rsidR="00A00112" w:rsidRPr="00C64926" w14:paraId="00EFB955" w14:textId="77777777" w:rsidTr="001A3755">
        <w:trPr>
          <w:trHeight w:val="7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F51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371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Kapitalne pomoći iz državnog proračuna-energetska obnova zgrade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A33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190.000,00</w:t>
            </w:r>
          </w:p>
        </w:tc>
      </w:tr>
      <w:tr w:rsidR="00A00112" w:rsidRPr="00C64926" w14:paraId="10A0602A" w14:textId="77777777" w:rsidTr="001A3755">
        <w:trPr>
          <w:trHeight w:val="5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B34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A724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od HZMO-a, HZZ-a, HZZO-a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8F3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11.000,00</w:t>
            </w:r>
          </w:p>
        </w:tc>
      </w:tr>
      <w:tr w:rsidR="00A00112" w:rsidRPr="00C64926" w14:paraId="00FFE2FE" w14:textId="77777777" w:rsidTr="001A375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F595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5C86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Kapitalne pomoći od ostalih izvanproračunskih korisnika dr. proračuna - FZOEU - kante, fotonaponska elektrana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6335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44.415,24</w:t>
            </w:r>
          </w:p>
        </w:tc>
      </w:tr>
      <w:tr w:rsidR="00A00112" w:rsidRPr="00C64926" w14:paraId="4D5E0BC5" w14:textId="77777777" w:rsidTr="001A3755">
        <w:trPr>
          <w:trHeight w:val="8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CBC3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F76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 xml:space="preserve">Tekuće pomoći iz državnog proračuna proračunskim korisnicima proračuna  - Dj. vrtić "Radost"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2E67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2.654,00</w:t>
            </w:r>
          </w:p>
        </w:tc>
      </w:tr>
      <w:tr w:rsidR="00A00112" w:rsidRPr="00C64926" w14:paraId="27F1C034" w14:textId="77777777" w:rsidTr="001A3755">
        <w:trPr>
          <w:trHeight w:val="9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630D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570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 xml:space="preserve">Tekuće pomoći iz državnog proračuna proračun korisnicima proračuna  - Knjižnica i čitaonica "M. </w:t>
            </w:r>
            <w:proofErr w:type="spellStart"/>
            <w:r w:rsidRPr="00C64926">
              <w:rPr>
                <w:color w:val="000000"/>
              </w:rPr>
              <w:t>Kerstner</w:t>
            </w:r>
            <w:proofErr w:type="spellEnd"/>
            <w:r w:rsidRPr="00C64926">
              <w:rPr>
                <w:color w:val="000000"/>
              </w:rPr>
              <w:t>" Ludbreg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9C0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464</w:t>
            </w:r>
            <w:r>
              <w:rPr>
                <w:color w:val="000000"/>
              </w:rPr>
              <w:t>,00</w:t>
            </w:r>
          </w:p>
        </w:tc>
      </w:tr>
      <w:tr w:rsidR="00A00112" w:rsidRPr="00C64926" w14:paraId="0613F38A" w14:textId="77777777" w:rsidTr="001A3755">
        <w:trPr>
          <w:trHeight w:val="84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627C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F7D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iz državnog proračuna proračun korisnicima proračuna  Centar za kulturu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9FA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7.000,00</w:t>
            </w:r>
          </w:p>
        </w:tc>
      </w:tr>
      <w:tr w:rsidR="00A00112" w:rsidRPr="00C64926" w14:paraId="26F7471C" w14:textId="77777777" w:rsidTr="001A3755">
        <w:trPr>
          <w:trHeight w:val="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A84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3B6F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Tekuće pomoći iz državnog proračuna proračun korisnicima proračuna  - Dj. vrtić "Radost"-</w:t>
            </w:r>
            <w:proofErr w:type="spellStart"/>
            <w:r w:rsidRPr="00C64926">
              <w:rPr>
                <w:color w:val="000000"/>
              </w:rPr>
              <w:t>predškola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73B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1.195,00</w:t>
            </w:r>
          </w:p>
        </w:tc>
      </w:tr>
      <w:tr w:rsidR="00A00112" w:rsidRPr="00C64926" w14:paraId="610576B2" w14:textId="77777777" w:rsidTr="001A3755">
        <w:trPr>
          <w:trHeight w:val="7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CB3E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412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 xml:space="preserve">Tekuće pomoći iz drugih proračuna - Dj. vrtić "Radost"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A479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2.510,00</w:t>
            </w:r>
          </w:p>
        </w:tc>
      </w:tr>
      <w:tr w:rsidR="00A00112" w:rsidRPr="00C64926" w14:paraId="65BFF3A1" w14:textId="77777777" w:rsidTr="001A3755">
        <w:trPr>
          <w:trHeight w:val="5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621B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7EAD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 xml:space="preserve">Tekuće pomoći proračunskim korisnicima iz proračuna JLS koji im nije nadležan -Knjižnica i čitaonica "M. </w:t>
            </w:r>
            <w:proofErr w:type="spellStart"/>
            <w:r w:rsidRPr="00C64926">
              <w:rPr>
                <w:color w:val="000000"/>
              </w:rPr>
              <w:t>Kerstner</w:t>
            </w:r>
            <w:proofErr w:type="spellEnd"/>
            <w:r w:rsidRPr="00C64926">
              <w:rPr>
                <w:color w:val="000000"/>
              </w:rPr>
              <w:t>" Ludbreg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6A8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64926">
              <w:rPr>
                <w:color w:val="000000"/>
              </w:rPr>
              <w:t>337</w:t>
            </w:r>
            <w:r>
              <w:rPr>
                <w:color w:val="000000"/>
              </w:rPr>
              <w:t>,00</w:t>
            </w:r>
          </w:p>
        </w:tc>
      </w:tr>
      <w:tr w:rsidR="00A00112" w:rsidRPr="00C64926" w14:paraId="74399D72" w14:textId="77777777" w:rsidTr="001A3755">
        <w:trPr>
          <w:trHeight w:val="6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736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5F6C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 xml:space="preserve">Kapitalne pomoći iz državnog proračuna proračunskim korisnicima proračuna JLP(R)S-Gradska knjižnica M. </w:t>
            </w:r>
            <w:proofErr w:type="spellStart"/>
            <w:r w:rsidRPr="00C64926">
              <w:rPr>
                <w:color w:val="000000"/>
              </w:rPr>
              <w:t>Kerstner</w:t>
            </w:r>
            <w:proofErr w:type="spellEnd"/>
            <w:r w:rsidRPr="00C64926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3E6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10.634,00</w:t>
            </w:r>
          </w:p>
        </w:tc>
      </w:tr>
      <w:tr w:rsidR="00A00112" w:rsidRPr="00C64926" w14:paraId="15201CBC" w14:textId="77777777" w:rsidTr="001A3755">
        <w:trPr>
          <w:trHeight w:val="83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1805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7086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 xml:space="preserve">Kapitalne pomoći iz državnog proračuna proračunskim korisnicima proračuna koji im nije nadležan-Gradska knjižnica M. </w:t>
            </w:r>
            <w:proofErr w:type="spellStart"/>
            <w:r w:rsidRPr="00C64926">
              <w:rPr>
                <w:color w:val="000000"/>
              </w:rPr>
              <w:t>Kerstner</w:t>
            </w:r>
            <w:proofErr w:type="spellEnd"/>
            <w:r w:rsidRPr="00C64926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B66C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663,00</w:t>
            </w:r>
          </w:p>
        </w:tc>
      </w:tr>
      <w:tr w:rsidR="00A00112" w:rsidRPr="00C64926" w14:paraId="7078C149" w14:textId="77777777" w:rsidTr="001A3755">
        <w:trPr>
          <w:trHeight w:val="84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276D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CE1" w14:textId="77777777" w:rsidR="00A00112" w:rsidRPr="00C64926" w:rsidRDefault="00A00112" w:rsidP="001A3755">
            <w:pPr>
              <w:rPr>
                <w:color w:val="000000"/>
              </w:rPr>
            </w:pPr>
            <w:r w:rsidRPr="00C64926">
              <w:rPr>
                <w:color w:val="000000"/>
              </w:rPr>
              <w:t>Kapitalne pomoći iz državnog proračuna temeljem prijenosa EU sredstava - STEM CENTAR LORI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9AFE" w14:textId="77777777" w:rsidR="00A00112" w:rsidRPr="00C64926" w:rsidRDefault="00A00112" w:rsidP="001A3755">
            <w:pPr>
              <w:jc w:val="center"/>
              <w:rPr>
                <w:color w:val="000000"/>
              </w:rPr>
            </w:pPr>
            <w:r w:rsidRPr="00C64926">
              <w:rPr>
                <w:color w:val="000000"/>
              </w:rPr>
              <w:t>533.000,00</w:t>
            </w:r>
          </w:p>
        </w:tc>
      </w:tr>
    </w:tbl>
    <w:p w14:paraId="639C0481" w14:textId="77777777" w:rsidR="00A00112" w:rsidRPr="00C64926" w:rsidRDefault="00A00112" w:rsidP="00A00112">
      <w:pPr>
        <w:jc w:val="both"/>
      </w:pPr>
    </w:p>
    <w:p w14:paraId="7365B3C8" w14:textId="77777777" w:rsidR="00A00112" w:rsidRPr="00C64926" w:rsidRDefault="00A00112" w:rsidP="00A00112">
      <w:pPr>
        <w:rPr>
          <w:b/>
          <w:u w:val="single"/>
        </w:rPr>
      </w:pPr>
    </w:p>
    <w:p w14:paraId="1FAF0794" w14:textId="77777777" w:rsidR="00A00112" w:rsidRPr="00C64926" w:rsidRDefault="00A00112" w:rsidP="00A00112">
      <w:pPr>
        <w:rPr>
          <w:b/>
          <w:u w:val="single"/>
        </w:rPr>
      </w:pPr>
    </w:p>
    <w:p w14:paraId="18C27F6D" w14:textId="77777777" w:rsidR="00A00112" w:rsidRPr="00C64926" w:rsidRDefault="00A00112" w:rsidP="00A00112">
      <w:pPr>
        <w:jc w:val="both"/>
        <w:rPr>
          <w:b/>
          <w:u w:val="single"/>
        </w:rPr>
      </w:pPr>
      <w:r w:rsidRPr="00C64926">
        <w:rPr>
          <w:b/>
          <w:u w:val="single"/>
        </w:rPr>
        <w:t xml:space="preserve">3. Prihodi od imovine  </w:t>
      </w:r>
    </w:p>
    <w:p w14:paraId="789F3716" w14:textId="77777777" w:rsidR="00A00112" w:rsidRPr="00C64926" w:rsidRDefault="00A00112" w:rsidP="00A00112">
      <w:pPr>
        <w:jc w:val="both"/>
        <w:rPr>
          <w:b/>
          <w:u w:val="single"/>
        </w:rPr>
      </w:pPr>
    </w:p>
    <w:p w14:paraId="0F113391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000000" w:themeColor="text1"/>
        </w:rPr>
        <w:t xml:space="preserve">          Planiraju se ostvariti u iznosu od 174.877,00  EUR, a odnose se na prihod od kamata, </w:t>
      </w:r>
    </w:p>
    <w:p w14:paraId="21F3FCCC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000000" w:themeColor="text1"/>
        </w:rPr>
        <w:t xml:space="preserve"> zakupa poljoprivrednog zemljišta i poslovnih objekata, naknade za prenamjenu zemljišta, pravo služnosti, legalizaciju.</w:t>
      </w:r>
    </w:p>
    <w:p w14:paraId="2835DDA6" w14:textId="77777777" w:rsidR="00A00112" w:rsidRPr="00C64926" w:rsidRDefault="00A00112" w:rsidP="00A00112">
      <w:pPr>
        <w:jc w:val="both"/>
        <w:rPr>
          <w:color w:val="000000" w:themeColor="text1"/>
        </w:rPr>
      </w:pPr>
    </w:p>
    <w:p w14:paraId="35850458" w14:textId="77777777" w:rsidR="00A00112" w:rsidRPr="00C64926" w:rsidRDefault="00A00112" w:rsidP="00A00112">
      <w:pPr>
        <w:jc w:val="both"/>
        <w:rPr>
          <w:b/>
          <w:u w:val="single"/>
        </w:rPr>
      </w:pPr>
    </w:p>
    <w:p w14:paraId="4B04720B" w14:textId="77777777" w:rsidR="00A00112" w:rsidRPr="00C64926" w:rsidRDefault="00A00112" w:rsidP="00A00112">
      <w:pPr>
        <w:jc w:val="both"/>
      </w:pPr>
      <w:r w:rsidRPr="00C64926">
        <w:rPr>
          <w:b/>
          <w:u w:val="single"/>
        </w:rPr>
        <w:t>4. Prihodi od administrativnih pristojbi i po posebnim propisima</w:t>
      </w:r>
    </w:p>
    <w:p w14:paraId="0497F42E" w14:textId="77777777" w:rsidR="00A00112" w:rsidRPr="00C64926" w:rsidRDefault="00A00112" w:rsidP="00A00112">
      <w:pPr>
        <w:jc w:val="both"/>
      </w:pPr>
    </w:p>
    <w:p w14:paraId="547F3691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FF0000"/>
        </w:rPr>
        <w:t xml:space="preserve">          </w:t>
      </w:r>
      <w:r w:rsidRPr="00C64926">
        <w:rPr>
          <w:color w:val="000000" w:themeColor="text1"/>
        </w:rPr>
        <w:t>Prihodi od administrativnih pristojbi i po posebnim propisima  planiraju se ostvariti u iznosu od 1.464.844,00 EUR. U ovoj skupini prihoda evidentirana je komunalna naknada  i komunalni doprinos , kao i vlastiti prihodi proračunskih korisnika (kao npr. sufinanciranje roditelja za boravak djece u vrtiću).</w:t>
      </w:r>
    </w:p>
    <w:p w14:paraId="2F5D38CF" w14:textId="77777777" w:rsidR="00A00112" w:rsidRPr="00C64926" w:rsidRDefault="00A00112" w:rsidP="00A00112">
      <w:pPr>
        <w:jc w:val="both"/>
        <w:rPr>
          <w:color w:val="000000" w:themeColor="text1"/>
        </w:rPr>
      </w:pPr>
    </w:p>
    <w:p w14:paraId="265938C3" w14:textId="77777777" w:rsidR="00A00112" w:rsidRPr="00C64926" w:rsidRDefault="00A00112" w:rsidP="00A00112">
      <w:pPr>
        <w:jc w:val="both"/>
        <w:rPr>
          <w:color w:val="000000" w:themeColor="text1"/>
        </w:rPr>
      </w:pPr>
    </w:p>
    <w:p w14:paraId="47E36954" w14:textId="77777777" w:rsidR="00A00112" w:rsidRPr="00C64926" w:rsidRDefault="00A00112" w:rsidP="00A00112">
      <w:pPr>
        <w:jc w:val="both"/>
        <w:rPr>
          <w:b/>
          <w:color w:val="000000" w:themeColor="text1"/>
          <w:u w:val="single"/>
        </w:rPr>
      </w:pPr>
      <w:r w:rsidRPr="00C64926">
        <w:rPr>
          <w:b/>
          <w:color w:val="000000" w:themeColor="text1"/>
          <w:u w:val="single"/>
        </w:rPr>
        <w:t>5. Prihodi od prodaje proizvoda i pruženih usluga</w:t>
      </w:r>
    </w:p>
    <w:p w14:paraId="7A4CA935" w14:textId="77777777" w:rsidR="00A00112" w:rsidRPr="00C64926" w:rsidRDefault="00A00112" w:rsidP="00A00112">
      <w:pPr>
        <w:jc w:val="both"/>
        <w:rPr>
          <w:b/>
          <w:color w:val="000000" w:themeColor="text1"/>
          <w:u w:val="single"/>
        </w:rPr>
      </w:pPr>
      <w:r w:rsidRPr="00C64926">
        <w:rPr>
          <w:b/>
          <w:color w:val="000000" w:themeColor="text1"/>
          <w:u w:val="single"/>
        </w:rPr>
        <w:t xml:space="preserve">    </w:t>
      </w:r>
    </w:p>
    <w:p w14:paraId="6A045375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000000" w:themeColor="text1"/>
        </w:rPr>
        <w:t xml:space="preserve">          Prihodi od prodaje proizvoda i pruženih usluga planiraju se u iznosu od 87.465,00 EUR. Najveći dio tih prihoda odnosi se na prihode od pruženih usluga Centra za kulturu i informiranje „Dragutin Novak“ Ludbreg,  a koji se odnosi na prodaju ulaznica , kao i na prihod ostvaren od Hrvatskih voda.</w:t>
      </w:r>
    </w:p>
    <w:p w14:paraId="43029D6D" w14:textId="77777777" w:rsidR="00A00112" w:rsidRPr="00C64926" w:rsidRDefault="00A00112" w:rsidP="00A00112">
      <w:pPr>
        <w:jc w:val="both"/>
        <w:rPr>
          <w:color w:val="000000" w:themeColor="text1"/>
        </w:rPr>
      </w:pPr>
    </w:p>
    <w:p w14:paraId="565E23FB" w14:textId="77777777" w:rsidR="00A00112" w:rsidRPr="00C64926" w:rsidRDefault="00A00112" w:rsidP="00A00112">
      <w:pPr>
        <w:jc w:val="both"/>
        <w:rPr>
          <w:color w:val="000000" w:themeColor="text1"/>
        </w:rPr>
      </w:pPr>
    </w:p>
    <w:p w14:paraId="749735AA" w14:textId="77777777" w:rsidR="00A00112" w:rsidRPr="00C64926" w:rsidRDefault="00A00112" w:rsidP="00A00112">
      <w:pPr>
        <w:jc w:val="both"/>
      </w:pPr>
      <w:r w:rsidRPr="00C64926">
        <w:rPr>
          <w:b/>
          <w:u w:val="single"/>
        </w:rPr>
        <w:t>6.Kazne i ostali prihodi</w:t>
      </w:r>
    </w:p>
    <w:p w14:paraId="67F2A0A8" w14:textId="77777777" w:rsidR="00A00112" w:rsidRPr="00C64926" w:rsidRDefault="00A00112" w:rsidP="00A00112">
      <w:pPr>
        <w:jc w:val="both"/>
      </w:pPr>
    </w:p>
    <w:p w14:paraId="620A4E6E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000000" w:themeColor="text1"/>
        </w:rPr>
        <w:t xml:space="preserve">          U ovoj skupini planirani su troškovi prisilne naplate i novčane kazne primjenom Odluke o komunalnom redu u visini 2.991,00 EUR.</w:t>
      </w:r>
    </w:p>
    <w:p w14:paraId="406FC666" w14:textId="77777777" w:rsidR="00A00112" w:rsidRPr="00C64926" w:rsidRDefault="00A00112" w:rsidP="00A00112">
      <w:pPr>
        <w:jc w:val="both"/>
        <w:rPr>
          <w:color w:val="000000" w:themeColor="text1"/>
        </w:rPr>
      </w:pPr>
    </w:p>
    <w:p w14:paraId="1B1B1B3D" w14:textId="77777777" w:rsidR="00A00112" w:rsidRPr="00C64926" w:rsidRDefault="00A00112" w:rsidP="00A00112">
      <w:pPr>
        <w:jc w:val="both"/>
      </w:pPr>
      <w:r w:rsidRPr="00C64926">
        <w:t xml:space="preserve">                                            </w:t>
      </w:r>
    </w:p>
    <w:p w14:paraId="79F0A103" w14:textId="77777777" w:rsidR="00A00112" w:rsidRPr="00C64926" w:rsidRDefault="00A00112" w:rsidP="00A00112">
      <w:pPr>
        <w:jc w:val="both"/>
      </w:pPr>
      <w:r w:rsidRPr="00C64926">
        <w:rPr>
          <w:b/>
          <w:u w:val="single"/>
        </w:rPr>
        <w:t>7. Prihodi od prodaje nefinancijske imovine</w:t>
      </w:r>
    </w:p>
    <w:p w14:paraId="1F5DF697" w14:textId="77777777" w:rsidR="00A00112" w:rsidRPr="00C64926" w:rsidRDefault="00A00112" w:rsidP="00A00112">
      <w:pPr>
        <w:jc w:val="both"/>
      </w:pPr>
    </w:p>
    <w:p w14:paraId="72C9B420" w14:textId="77777777" w:rsidR="00A00112" w:rsidRPr="00C64926" w:rsidRDefault="00A00112" w:rsidP="00A00112">
      <w:pPr>
        <w:jc w:val="both"/>
      </w:pPr>
    </w:p>
    <w:p w14:paraId="3F103573" w14:textId="77777777" w:rsidR="00A00112" w:rsidRPr="00C64926" w:rsidRDefault="00A00112" w:rsidP="00A00112">
      <w:pPr>
        <w:jc w:val="both"/>
        <w:rPr>
          <w:color w:val="000000" w:themeColor="text1"/>
        </w:rPr>
      </w:pPr>
      <w:r w:rsidRPr="00C64926">
        <w:rPr>
          <w:color w:val="FF0000"/>
        </w:rPr>
        <w:t xml:space="preserve">        </w:t>
      </w:r>
      <w:r w:rsidRPr="00C64926">
        <w:rPr>
          <w:color w:val="000000" w:themeColor="text1"/>
        </w:rPr>
        <w:t>Prihodi od prodaje nefinancijske imovine planiraju se ostvariti u iznosu od 1.656.838,14 EUR. U ovoj skupini prihoda planirana je prodaja građevinskog i poljoprivrednog zemljišta.</w:t>
      </w:r>
    </w:p>
    <w:p w14:paraId="6BDF4023" w14:textId="77777777" w:rsidR="00A00112" w:rsidRPr="00C64926" w:rsidRDefault="00A00112" w:rsidP="00A00112">
      <w:pPr>
        <w:jc w:val="both"/>
      </w:pPr>
    </w:p>
    <w:p w14:paraId="6EAC63DE" w14:textId="77777777" w:rsidR="00A00112" w:rsidRPr="00C64926" w:rsidRDefault="00A00112" w:rsidP="00A00112">
      <w:pPr>
        <w:jc w:val="both"/>
        <w:rPr>
          <w:b/>
          <w:u w:val="single"/>
        </w:rPr>
      </w:pPr>
    </w:p>
    <w:p w14:paraId="66801DE1" w14:textId="77777777" w:rsidR="00A00112" w:rsidRPr="00C64926" w:rsidRDefault="00A00112" w:rsidP="00A00112">
      <w:pPr>
        <w:jc w:val="both"/>
        <w:rPr>
          <w:b/>
        </w:rPr>
      </w:pPr>
    </w:p>
    <w:p w14:paraId="5C071FAC" w14:textId="77777777" w:rsidR="00A00112" w:rsidRPr="00C64926" w:rsidRDefault="00A00112" w:rsidP="00A00112">
      <w:pPr>
        <w:jc w:val="both"/>
        <w:rPr>
          <w:b/>
        </w:rPr>
      </w:pPr>
    </w:p>
    <w:p w14:paraId="1856E8A5" w14:textId="77777777" w:rsidR="00A00112" w:rsidRPr="00C64926" w:rsidRDefault="00A00112" w:rsidP="00A00112">
      <w:pPr>
        <w:jc w:val="center"/>
        <w:rPr>
          <w:b/>
        </w:rPr>
      </w:pPr>
      <w:r w:rsidRPr="00C64926">
        <w:rPr>
          <w:b/>
        </w:rPr>
        <w:t>II     RASHODI I IZDACI</w:t>
      </w:r>
    </w:p>
    <w:p w14:paraId="5927CFA4" w14:textId="77777777" w:rsidR="00A00112" w:rsidRPr="00C64926" w:rsidRDefault="00A00112" w:rsidP="00A00112">
      <w:pPr>
        <w:jc w:val="both"/>
      </w:pPr>
      <w:r w:rsidRPr="00C64926">
        <w:t xml:space="preserve">      </w:t>
      </w:r>
    </w:p>
    <w:p w14:paraId="6755AE47" w14:textId="77777777" w:rsidR="00A00112" w:rsidRPr="00C64926" w:rsidRDefault="00A00112" w:rsidP="00A00112">
      <w:pPr>
        <w:jc w:val="both"/>
      </w:pPr>
      <w:r w:rsidRPr="00C64926">
        <w:t xml:space="preserve">         </w:t>
      </w:r>
    </w:p>
    <w:p w14:paraId="5D0BC29E" w14:textId="77777777" w:rsidR="00A00112" w:rsidRPr="00C64926" w:rsidRDefault="00A00112" w:rsidP="00A00112">
      <w:pPr>
        <w:jc w:val="both"/>
      </w:pPr>
      <w:r w:rsidRPr="00C64926">
        <w:t xml:space="preserve"> </w:t>
      </w:r>
      <w:r w:rsidRPr="00C64926">
        <w:tab/>
        <w:t>Ukupni rashodi i izdaci Proračuna Grada Ludbrega za 2024. godinu planiraju se u iznosu od</w:t>
      </w:r>
      <w:r w:rsidRPr="00C64926">
        <w:rPr>
          <w:b/>
        </w:rPr>
        <w:t xml:space="preserve"> </w:t>
      </w:r>
      <w:r w:rsidRPr="00C64926">
        <w:rPr>
          <w:bCs/>
        </w:rPr>
        <w:t>9.</w:t>
      </w:r>
      <w:r>
        <w:rPr>
          <w:bCs/>
        </w:rPr>
        <w:t>504.344,38</w:t>
      </w:r>
      <w:r w:rsidRPr="00C64926">
        <w:rPr>
          <w:bCs/>
        </w:rPr>
        <w:t>,00  EUR i</w:t>
      </w:r>
      <w:r w:rsidRPr="00C64926">
        <w:t xml:space="preserve"> u ravnoteži su sa planiranim prihodima . </w:t>
      </w:r>
    </w:p>
    <w:p w14:paraId="273605A9" w14:textId="77777777" w:rsidR="00A00112" w:rsidRDefault="00A00112" w:rsidP="00A00112">
      <w:pPr>
        <w:jc w:val="both"/>
      </w:pPr>
      <w:r w:rsidRPr="00C64926">
        <w:t xml:space="preserve">              Ovim proračunom  se nastoje  zadovoljiti  potrebe redovnog funkcioniranja svih područja javne potrošnje, od prosvjete, predškolskog odgoja,  kulture, sporta, turizma, humanitarnih i socijalnih pomoći do javnih potreba u gospodarstvu i poljoprivredi.</w:t>
      </w:r>
    </w:p>
    <w:p w14:paraId="5E83EB33" w14:textId="77777777" w:rsidR="00A00112" w:rsidRPr="00C64926" w:rsidRDefault="00A00112" w:rsidP="00A00112">
      <w:pPr>
        <w:jc w:val="both"/>
      </w:pPr>
    </w:p>
    <w:p w14:paraId="05E2F652" w14:textId="77777777" w:rsidR="00A00112" w:rsidRPr="00C64926" w:rsidRDefault="00A00112" w:rsidP="00A00112">
      <w:pPr>
        <w:jc w:val="both"/>
        <w:rPr>
          <w:b/>
          <w:bCs/>
        </w:rPr>
      </w:pPr>
      <w:r w:rsidRPr="00C64926">
        <w:rPr>
          <w:b/>
          <w:bCs/>
        </w:rPr>
        <w:t>U području predškolskog odgoja i prosvjete planirano je 1.482.201,56 € .</w:t>
      </w:r>
    </w:p>
    <w:p w14:paraId="6F1065C1" w14:textId="77777777" w:rsidR="00A00112" w:rsidRPr="00C64926" w:rsidRDefault="00A00112" w:rsidP="00A00112">
      <w:pPr>
        <w:jc w:val="both"/>
      </w:pPr>
      <w:r w:rsidRPr="00C64926">
        <w:t>Navedeni rashodi odnose se na rashode proračunskog korisnika Dječjeg vrtića Radost kao i na sufinanciranje boravka djece u sva 3 dječja vrtića u jednakom iznosu, edukacij</w:t>
      </w:r>
      <w:r>
        <w:t>e</w:t>
      </w:r>
      <w:r w:rsidRPr="00C64926">
        <w:t xml:space="preserve"> i program</w:t>
      </w:r>
      <w:r>
        <w:t>e</w:t>
      </w:r>
      <w:r w:rsidRPr="00C64926">
        <w:t xml:space="preserve"> u dječjim vrtićima, borav</w:t>
      </w:r>
      <w:r>
        <w:t>a</w:t>
      </w:r>
      <w:r w:rsidRPr="00C64926">
        <w:t>k djece slabijeg imovinskog stanja, sufinanciranje prijevoza učenika, Osnovne škole Ludbreg (produženog boravka, sportskih aktivnosti i sl.),</w:t>
      </w:r>
      <w:r>
        <w:t xml:space="preserve"> </w:t>
      </w:r>
      <w:r w:rsidRPr="00C64926">
        <w:t>Srednje škole Ludbreg, higijenskih potrepština u Osnovnoj i Srednjoj školi Ludbreg.</w:t>
      </w:r>
    </w:p>
    <w:p w14:paraId="631C7F44" w14:textId="77777777" w:rsidR="00A00112" w:rsidRPr="00C64926" w:rsidRDefault="00A00112" w:rsidP="00A00112">
      <w:pPr>
        <w:jc w:val="both"/>
      </w:pPr>
    </w:p>
    <w:p w14:paraId="574B521B" w14:textId="77777777" w:rsidR="00A00112" w:rsidRPr="00C64926" w:rsidRDefault="00A00112" w:rsidP="00A00112">
      <w:pPr>
        <w:spacing w:after="200" w:line="276" w:lineRule="auto"/>
        <w:jc w:val="both"/>
      </w:pPr>
      <w:r w:rsidRPr="00C64926">
        <w:t>Temeljem Odluke Gradskog vijeća Grada Ludbrega za 2023.g. o sufinanciranju  boravka  djece u dječjim vrtićima,</w:t>
      </w:r>
      <w:r>
        <w:t xml:space="preserve"> </w:t>
      </w:r>
      <w:r w:rsidRPr="00C64926">
        <w:t xml:space="preserve">Grad Ludbreg po pojedinom djetetu osigurava iznos sufinanciranja od </w:t>
      </w:r>
      <w:r w:rsidRPr="00C64926">
        <w:rPr>
          <w:color w:val="000000"/>
        </w:rPr>
        <w:t xml:space="preserve">163 EUR mjesečno. Ekonomska cijena određena je u iznosu od 243 EUR za vrtićku dob i 256 EUR za </w:t>
      </w:r>
      <w:r w:rsidRPr="00C64926">
        <w:t>jasličku dob. Sukladno Financijskom planu Dječjeg vrtića „Radost“  s ciljem poboljšanja uvjeta rada s djecom i zadovoljavanju kvalitete njihova življenja planira se  zadovoljavanje svih sigurnosno i higijensko zaštitnih aspekata vrtića, kao</w:t>
      </w:r>
      <w:r>
        <w:t xml:space="preserve"> </w:t>
      </w:r>
      <w:proofErr w:type="spellStart"/>
      <w:r>
        <w:t>npr</w:t>
      </w:r>
      <w:proofErr w:type="spellEnd"/>
      <w:r w:rsidRPr="00C64926">
        <w:t xml:space="preserve"> materijal i sirovine, prehrana djece sukladno prehrambenim standardima, energija-struja, voda, plin-režije, materijal za tekuće i investicijskom održavanje-manji popravci, tekuće održavanje vodovodnih, plinskih i električnih instalacija, video nadzora, internet mreže, tekuće održavanje svih prostorija /nužne sanacije, </w:t>
      </w:r>
      <w:proofErr w:type="spellStart"/>
      <w:r w:rsidRPr="00C64926">
        <w:t>krećenje</w:t>
      </w:r>
      <w:proofErr w:type="spellEnd"/>
      <w:r w:rsidRPr="00C64926">
        <w:t xml:space="preserve"> skupina po </w:t>
      </w:r>
      <w:proofErr w:type="spellStart"/>
      <w:r w:rsidRPr="00C64926">
        <w:t>prioritetnosti</w:t>
      </w:r>
      <w:proofErr w:type="spellEnd"/>
      <w:r w:rsidRPr="00C64926">
        <w:t xml:space="preserve">, dopuna stručne literature, dopuna slikovnica za skupine, dopuna posteljine, kuhinjskih krpa, platnenih pelena za higijenu, podbradaka, posuđa, kontinuirana nabava likovnog i drugog potrošnog materijala, redovna kontrola ispravnosti svih kućanskih i protupožarnih aparata, redovna kontrola mikrobiološke čistoće hrane, vode, pojačana dezinfekcija, svih površina, nabava dezinfekcijskih barijera, </w:t>
      </w:r>
      <w:proofErr w:type="spellStart"/>
      <w:r w:rsidRPr="00C64926">
        <w:t>beskontaknih</w:t>
      </w:r>
      <w:proofErr w:type="spellEnd"/>
      <w:r w:rsidRPr="00C64926">
        <w:t xml:space="preserve"> toplomjera, kontrola ulaza putem elektroničkih kartica za roditelje i zaposlenike, dopuna didaktike, dopuna igrala za vanjska igrališta, nabava televizora, nabava zamrzivača, namještaja.</w:t>
      </w:r>
    </w:p>
    <w:p w14:paraId="7F99C00E" w14:textId="77777777" w:rsidR="00A00112" w:rsidRPr="00C64926" w:rsidRDefault="00A00112" w:rsidP="00A00112">
      <w:pPr>
        <w:spacing w:after="200" w:line="276" w:lineRule="auto"/>
        <w:jc w:val="both"/>
      </w:pPr>
      <w:r w:rsidRPr="00C64926">
        <w:t>DV Radost Ludbreg financira se iz četiri  izvora: iz Proračuna Grada Ludbrega, uplatama korisnika usluga, tekućim pomoćima  proračunskih korisnika koji nisu nadležni i tekućim pomoćima iz državnog proračuna proračunskim korisnicima jedinicama lokalne samouprave.</w:t>
      </w:r>
    </w:p>
    <w:p w14:paraId="4869C8A7" w14:textId="77777777" w:rsidR="00A00112" w:rsidRPr="00C64926" w:rsidRDefault="00A00112" w:rsidP="00A00112">
      <w:pPr>
        <w:jc w:val="both"/>
      </w:pPr>
      <w:r w:rsidRPr="00C64926">
        <w:rPr>
          <w:b/>
          <w:bCs/>
        </w:rPr>
        <w:t>Za javne potrebe iz oblasti sporta planira se izdvojiti 195. 096,00 €,</w:t>
      </w:r>
      <w:r w:rsidRPr="00C64926">
        <w:t xml:space="preserve"> a što uključuje prijenos</w:t>
      </w:r>
      <w:r>
        <w:t xml:space="preserve"> sredstava</w:t>
      </w:r>
      <w:r w:rsidRPr="00C64926">
        <w:t xml:space="preserve"> Zajednici sportskih udruga, financiranje programa kao i ulaganj</w:t>
      </w:r>
      <w:r>
        <w:t>e</w:t>
      </w:r>
      <w:r w:rsidRPr="00C64926">
        <w:t xml:space="preserve"> u sportske objekte</w:t>
      </w:r>
      <w:r>
        <w:t>.</w:t>
      </w:r>
    </w:p>
    <w:p w14:paraId="1D439A58" w14:textId="77777777" w:rsidR="00A00112" w:rsidRPr="00C64926" w:rsidRDefault="00A00112" w:rsidP="00A00112">
      <w:pPr>
        <w:jc w:val="both"/>
      </w:pPr>
    </w:p>
    <w:p w14:paraId="4584D61E" w14:textId="77777777" w:rsidR="00A00112" w:rsidRDefault="00A00112" w:rsidP="00A00112">
      <w:pPr>
        <w:jc w:val="both"/>
        <w:rPr>
          <w:b/>
          <w:bCs/>
        </w:rPr>
      </w:pPr>
      <w:r w:rsidRPr="00C64926">
        <w:rPr>
          <w:b/>
          <w:bCs/>
        </w:rPr>
        <w:t>Na javne potrebe iz oblasti kulture planira se utrošiti 777.682,00 €.</w:t>
      </w:r>
      <w:r w:rsidRPr="00C64926">
        <w:t xml:space="preserve"> U toj glavi planirana su sredstva proračunskim korisnicima </w:t>
      </w:r>
      <w:r w:rsidRPr="00AA29A8">
        <w:rPr>
          <w:b/>
          <w:bCs/>
        </w:rPr>
        <w:t xml:space="preserve">Centru za kulturu i informiranje „Dragutin Novak“ u iznosu od 622.705,00 € i </w:t>
      </w:r>
      <w:bookmarkStart w:id="0" w:name="_Hlk122017818"/>
      <w:r w:rsidRPr="00AA29A8">
        <w:rPr>
          <w:b/>
          <w:bCs/>
        </w:rPr>
        <w:t xml:space="preserve">Gradskoj knjižnici i čitaonici „Mladen </w:t>
      </w:r>
      <w:proofErr w:type="spellStart"/>
      <w:r w:rsidRPr="00AA29A8">
        <w:rPr>
          <w:b/>
          <w:bCs/>
        </w:rPr>
        <w:t>Kerstner</w:t>
      </w:r>
      <w:proofErr w:type="spellEnd"/>
      <w:r w:rsidRPr="00AA29A8">
        <w:rPr>
          <w:b/>
          <w:bCs/>
        </w:rPr>
        <w:t>“ Ludbreg</w:t>
      </w:r>
      <w:bookmarkEnd w:id="0"/>
      <w:r w:rsidRPr="00AA29A8">
        <w:rPr>
          <w:b/>
          <w:bCs/>
        </w:rPr>
        <w:t xml:space="preserve"> u iznosu od 154.977,00 €.</w:t>
      </w:r>
    </w:p>
    <w:p w14:paraId="141726ED" w14:textId="77777777" w:rsidR="00A00112" w:rsidRPr="00AA29A8" w:rsidRDefault="00A00112" w:rsidP="00A00112">
      <w:pPr>
        <w:jc w:val="both"/>
        <w:rPr>
          <w:b/>
          <w:bCs/>
        </w:rPr>
      </w:pPr>
    </w:p>
    <w:p w14:paraId="573D0666" w14:textId="77777777" w:rsidR="00A00112" w:rsidRPr="00C64926" w:rsidRDefault="00A00112" w:rsidP="00A00112">
      <w:pPr>
        <w:jc w:val="both"/>
      </w:pPr>
    </w:p>
    <w:p w14:paraId="5B2B48A6" w14:textId="77777777" w:rsidR="00A00112" w:rsidRPr="00C64926" w:rsidRDefault="00A00112" w:rsidP="00A00112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C64926">
        <w:t>Centar za kulturu informiranje ima slijedeće ustrojstvene jedinice:</w:t>
      </w:r>
    </w:p>
    <w:p w14:paraId="268F0117" w14:textId="77777777" w:rsidR="00A00112" w:rsidRPr="00C64926" w:rsidRDefault="00A00112" w:rsidP="00A0011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64926">
        <w:t>Zajednička služba</w:t>
      </w:r>
    </w:p>
    <w:p w14:paraId="5729A1B3" w14:textId="77777777" w:rsidR="00A00112" w:rsidRPr="00C64926" w:rsidRDefault="00A00112" w:rsidP="00A0011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64926">
        <w:t>Odjel za kulturu</w:t>
      </w:r>
    </w:p>
    <w:p w14:paraId="732D41C4" w14:textId="77777777" w:rsidR="00A00112" w:rsidRPr="00C64926" w:rsidRDefault="00A00112" w:rsidP="00A0011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64926">
        <w:t>Odjel za informiranje</w:t>
      </w:r>
    </w:p>
    <w:p w14:paraId="2A40F211" w14:textId="77777777" w:rsidR="00A00112" w:rsidRPr="00C64926" w:rsidRDefault="00A00112" w:rsidP="00A00112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64926">
        <w:t>Muzej grada Ludbrega</w:t>
      </w:r>
    </w:p>
    <w:p w14:paraId="18934561" w14:textId="77777777" w:rsidR="00A00112" w:rsidRPr="00C64926" w:rsidRDefault="00A00112" w:rsidP="00A00112">
      <w:pPr>
        <w:pStyle w:val="StandardWeb"/>
        <w:shd w:val="clear" w:color="auto" w:fill="FFFFFF"/>
        <w:spacing w:before="0" w:beforeAutospacing="0" w:after="0" w:afterAutospacing="0"/>
        <w:ind w:left="1440"/>
        <w:jc w:val="both"/>
      </w:pPr>
    </w:p>
    <w:p w14:paraId="64D94D7D" w14:textId="77777777" w:rsidR="00A00112" w:rsidRPr="00C64926" w:rsidRDefault="00A00112" w:rsidP="00A00112">
      <w:pPr>
        <w:jc w:val="both"/>
      </w:pPr>
      <w:r w:rsidRPr="00C64926">
        <w:t xml:space="preserve">Cilj obavljanja programa je pružanje usluge korisnicima bilo da se radi o kulturnim, informativnim djelatnostima ili pak sustavna briga za kulturnu baštinu ovoga kraja koja se očituje u prikupljanju, čuvanju i prezentaciji predmeta zavičajne zbirke ili briga oko predmeta sakralne zbirke. Veliki dio se odnosi i na Arheološki park </w:t>
      </w:r>
      <w:proofErr w:type="spellStart"/>
      <w:r w:rsidRPr="00C64926">
        <w:t>Iovia</w:t>
      </w:r>
      <w:proofErr w:type="spellEnd"/>
      <w:r w:rsidRPr="00C64926">
        <w:t>, koji iziskuje stalnu promociju da se proširi broj posjetitelja.. Pored ovih poslova Centar organizira i druge sadržaje kao što su izložbe, koncerti, kazališne predstave, predavanja, izdavaštvo. Programi se nužno koordiniraju s Turističkom zajednicom Grada Ludbrega i ostalim udrugama koje djeluju u Ludbregu.</w:t>
      </w:r>
    </w:p>
    <w:p w14:paraId="7F7E9789" w14:textId="77777777" w:rsidR="00A00112" w:rsidRPr="00C64926" w:rsidRDefault="00A00112" w:rsidP="00A00112">
      <w:pPr>
        <w:jc w:val="both"/>
      </w:pPr>
    </w:p>
    <w:p w14:paraId="36886EE3" w14:textId="77777777" w:rsidR="00A00112" w:rsidRPr="00C64926" w:rsidRDefault="00A00112" w:rsidP="00A00112">
      <w:pPr>
        <w:jc w:val="both"/>
      </w:pPr>
      <w:r w:rsidRPr="00C64926">
        <w:t>Centar se financira iz nekoliko izvora:</w:t>
      </w:r>
    </w:p>
    <w:p w14:paraId="2B12C7B8" w14:textId="77777777" w:rsidR="00A00112" w:rsidRPr="00C64926" w:rsidRDefault="00A00112" w:rsidP="00A00112">
      <w:pPr>
        <w:numPr>
          <w:ilvl w:val="0"/>
          <w:numId w:val="2"/>
        </w:numPr>
        <w:jc w:val="both"/>
      </w:pPr>
      <w:r w:rsidRPr="00C64926">
        <w:t>dio djelatnosti financira se iz proračuna Grada Ludbrega (obuhvaća plaće zaposlenika, trošak za energente), prema odluci o ustrojstvu Centra</w:t>
      </w:r>
    </w:p>
    <w:p w14:paraId="0A849BBD" w14:textId="77777777" w:rsidR="00A00112" w:rsidRPr="00C64926" w:rsidRDefault="00A00112" w:rsidP="00A00112">
      <w:pPr>
        <w:numPr>
          <w:ilvl w:val="0"/>
          <w:numId w:val="2"/>
        </w:numPr>
        <w:jc w:val="both"/>
      </w:pPr>
      <w:r w:rsidRPr="00C64926">
        <w:t>manifestacije se financiraju po posebnom programu javnih potreba u kulturi</w:t>
      </w:r>
    </w:p>
    <w:p w14:paraId="1C57567D" w14:textId="77777777" w:rsidR="00A00112" w:rsidRPr="00C64926" w:rsidRDefault="00A00112" w:rsidP="00A00112">
      <w:pPr>
        <w:numPr>
          <w:ilvl w:val="0"/>
          <w:numId w:val="2"/>
        </w:numPr>
        <w:jc w:val="both"/>
      </w:pPr>
      <w:r w:rsidRPr="00C64926">
        <w:t>sredstvima Ministarstva kulture djelomično se financiraju restauratorski i konzervatorski radovi na Zbirkama, u skladu s javnim potrebama</w:t>
      </w:r>
    </w:p>
    <w:p w14:paraId="5D9DAF0F" w14:textId="77777777" w:rsidR="00A00112" w:rsidRPr="00C64926" w:rsidRDefault="00A00112" w:rsidP="00A00112">
      <w:pPr>
        <w:numPr>
          <w:ilvl w:val="0"/>
          <w:numId w:val="2"/>
        </w:numPr>
        <w:jc w:val="both"/>
      </w:pPr>
      <w:r w:rsidRPr="00C64926">
        <w:t xml:space="preserve">iz vlastitih prihoda osiguravaju se sredstva za materijalne troškove poslovanja, a veliki dio sredstava troši se na održavanje zgrade, i investicijsko održavanje. </w:t>
      </w:r>
    </w:p>
    <w:p w14:paraId="0551AE64" w14:textId="77777777" w:rsidR="00A00112" w:rsidRPr="00C64926" w:rsidRDefault="00A00112" w:rsidP="00A00112">
      <w:pPr>
        <w:jc w:val="both"/>
        <w:rPr>
          <w:b/>
        </w:rPr>
      </w:pPr>
    </w:p>
    <w:p w14:paraId="299BE0EF" w14:textId="77777777" w:rsidR="00A00112" w:rsidRPr="00C64926" w:rsidRDefault="00A00112" w:rsidP="00A00112">
      <w:pPr>
        <w:jc w:val="both"/>
      </w:pPr>
      <w:r w:rsidRPr="00C64926">
        <w:t xml:space="preserve">Centru za kulturu i informiranje „Dragutin Novak“ planira u sklopu svoje djelatnosti organizirati Programe: izložba povodom Noći muzeja, radionice za djecu u Arheološkom parku , izložbe povodom Dana Muzeja, Dan Grada, Ludbreg petkom, koncerte, Dane Mladena </w:t>
      </w:r>
      <w:proofErr w:type="spellStart"/>
      <w:r w:rsidRPr="00C64926">
        <w:t>Kerstnera</w:t>
      </w:r>
      <w:proofErr w:type="spellEnd"/>
      <w:r w:rsidRPr="00C64926">
        <w:t>, kino projekcije, kazališne predstave, a uz mnogobrojne aktivnosti nastavlja se sa izdavanjem Ludbreških novina, publikacija, letaka.</w:t>
      </w:r>
    </w:p>
    <w:p w14:paraId="5C1109EA" w14:textId="77777777" w:rsidR="00A00112" w:rsidRPr="00C64926" w:rsidRDefault="00A00112" w:rsidP="00A00112">
      <w:pPr>
        <w:jc w:val="both"/>
      </w:pPr>
      <w:r w:rsidRPr="00C64926">
        <w:t xml:space="preserve">U sastavu Centra je i Muzej Grada Ludbrega te će se nastaviti sa radom na izradi idejnog rješenja stalnog postava „Bakina </w:t>
      </w:r>
      <w:proofErr w:type="spellStart"/>
      <w:r w:rsidRPr="00C64926">
        <w:t>hiža</w:t>
      </w:r>
      <w:proofErr w:type="spellEnd"/>
      <w:r w:rsidRPr="00C64926">
        <w:t xml:space="preserve"> i </w:t>
      </w:r>
      <w:proofErr w:type="spellStart"/>
      <w:r w:rsidRPr="00C64926">
        <w:t>dedekov</w:t>
      </w:r>
      <w:proofErr w:type="spellEnd"/>
      <w:r w:rsidRPr="00C64926">
        <w:t xml:space="preserve"> dvor“.</w:t>
      </w:r>
    </w:p>
    <w:p w14:paraId="14B62EBA" w14:textId="77777777" w:rsidR="00A00112" w:rsidRPr="00C64926" w:rsidRDefault="00A00112" w:rsidP="00A00112">
      <w:pPr>
        <w:jc w:val="both"/>
      </w:pPr>
      <w:r w:rsidRPr="00C64926">
        <w:t>U sklopu Centra djeluje i Puhački orkestar Grada Ludbrega koji nastavlja sa svim planiranim aktivnostima.</w:t>
      </w:r>
    </w:p>
    <w:p w14:paraId="2C2B4B72" w14:textId="77777777" w:rsidR="00A00112" w:rsidRPr="00C64926" w:rsidRDefault="00A00112" w:rsidP="00A00112">
      <w:pPr>
        <w:jc w:val="both"/>
      </w:pPr>
    </w:p>
    <w:p w14:paraId="13FA1EE5" w14:textId="77777777" w:rsidR="00A00112" w:rsidRPr="00C64926" w:rsidRDefault="00A00112" w:rsidP="00A00112">
      <w:pPr>
        <w:jc w:val="both"/>
      </w:pPr>
      <w:r w:rsidRPr="00C64926">
        <w:t xml:space="preserve">Gradska knjižnica i čitaonica „Mladen </w:t>
      </w:r>
      <w:proofErr w:type="spellStart"/>
      <w:r w:rsidRPr="00C64926">
        <w:t>Kerstner</w:t>
      </w:r>
      <w:proofErr w:type="spellEnd"/>
      <w:r w:rsidRPr="00C64926">
        <w:t>“ Ludbreg  financira se iz nekoliko izvora:</w:t>
      </w:r>
    </w:p>
    <w:p w14:paraId="7D7FFFCB" w14:textId="77777777" w:rsidR="00A00112" w:rsidRPr="00C64926" w:rsidRDefault="00A00112" w:rsidP="00A00112">
      <w:pPr>
        <w:pStyle w:val="Odlomakpopisa"/>
        <w:numPr>
          <w:ilvl w:val="0"/>
          <w:numId w:val="4"/>
        </w:numPr>
        <w:spacing w:after="200" w:line="276" w:lineRule="auto"/>
        <w:jc w:val="both"/>
      </w:pPr>
      <w:r w:rsidRPr="00C64926">
        <w:t>iz proračuna Grada Ludbrega</w:t>
      </w:r>
    </w:p>
    <w:p w14:paraId="32850F53" w14:textId="77777777" w:rsidR="00A00112" w:rsidRPr="00C64926" w:rsidRDefault="00A00112" w:rsidP="00A00112">
      <w:pPr>
        <w:pStyle w:val="Odlomakpopisa"/>
        <w:numPr>
          <w:ilvl w:val="0"/>
          <w:numId w:val="4"/>
        </w:numPr>
        <w:spacing w:after="200" w:line="276" w:lineRule="auto"/>
        <w:jc w:val="both"/>
      </w:pPr>
      <w:r w:rsidRPr="00C64926">
        <w:t>iz proračuna Ministarstvo kulture</w:t>
      </w:r>
    </w:p>
    <w:p w14:paraId="35A9B14E" w14:textId="77777777" w:rsidR="00A00112" w:rsidRPr="00C64926" w:rsidRDefault="00A00112" w:rsidP="00A00112">
      <w:pPr>
        <w:pStyle w:val="Odlomakpopisa"/>
        <w:numPr>
          <w:ilvl w:val="0"/>
          <w:numId w:val="4"/>
        </w:numPr>
        <w:spacing w:after="200" w:line="276" w:lineRule="auto"/>
        <w:jc w:val="both"/>
      </w:pPr>
      <w:r w:rsidRPr="00C64926">
        <w:t>iz proračuna Varaždinske županije</w:t>
      </w:r>
    </w:p>
    <w:p w14:paraId="4A03C21F" w14:textId="77777777" w:rsidR="00A00112" w:rsidRPr="00C64926" w:rsidRDefault="00A00112" w:rsidP="00A00112">
      <w:pPr>
        <w:pStyle w:val="Odlomakpopisa"/>
        <w:numPr>
          <w:ilvl w:val="0"/>
          <w:numId w:val="4"/>
        </w:numPr>
        <w:spacing w:after="200" w:line="276" w:lineRule="auto"/>
        <w:jc w:val="both"/>
      </w:pPr>
      <w:r w:rsidRPr="00C64926">
        <w:t>iz vlastitih sredstava</w:t>
      </w:r>
    </w:p>
    <w:p w14:paraId="0D3AEF5D" w14:textId="77777777" w:rsidR="00A00112" w:rsidRPr="00C64926" w:rsidRDefault="00A00112" w:rsidP="00A00112">
      <w:pPr>
        <w:jc w:val="both"/>
      </w:pPr>
    </w:p>
    <w:p w14:paraId="28FD7CEE" w14:textId="77777777" w:rsidR="00A00112" w:rsidRPr="00C64926" w:rsidRDefault="00A00112" w:rsidP="00A00112">
      <w:pPr>
        <w:jc w:val="both"/>
      </w:pPr>
      <w:r w:rsidRPr="00C64926">
        <w:t xml:space="preserve">U sklopu svoje djelatnosti planira nabavu knjižne i </w:t>
      </w:r>
      <w:proofErr w:type="spellStart"/>
      <w:r w:rsidRPr="00C64926">
        <w:t>neknjižne</w:t>
      </w:r>
      <w:proofErr w:type="spellEnd"/>
      <w:r w:rsidRPr="00C64926">
        <w:t xml:space="preserve"> građe u knjižnici,  nabavu novih polica za knjige.</w:t>
      </w:r>
    </w:p>
    <w:p w14:paraId="1FAE8E81" w14:textId="77777777" w:rsidR="00A00112" w:rsidRPr="00C64926" w:rsidRDefault="00A00112" w:rsidP="00A00112">
      <w:pPr>
        <w:jc w:val="both"/>
      </w:pPr>
      <w:r w:rsidRPr="00C64926">
        <w:t xml:space="preserve">Uz navedeno nastavljaju se kulturni programi u knjižnici: Dani Bože </w:t>
      </w:r>
      <w:proofErr w:type="spellStart"/>
      <w:r w:rsidRPr="00C64926">
        <w:t>Hlasteca</w:t>
      </w:r>
      <w:proofErr w:type="spellEnd"/>
      <w:r w:rsidRPr="00C64926">
        <w:t xml:space="preserve">, </w:t>
      </w:r>
      <w:proofErr w:type="spellStart"/>
      <w:r w:rsidRPr="00C64926">
        <w:t>pričaonice</w:t>
      </w:r>
      <w:proofErr w:type="spellEnd"/>
      <w:r w:rsidRPr="00C64926">
        <w:t xml:space="preserve"> na stranim jezicima za djecu, „Slovo po slovo“-edukativne govorne </w:t>
      </w:r>
      <w:proofErr w:type="spellStart"/>
      <w:r w:rsidRPr="00C64926">
        <w:t>pričaonice</w:t>
      </w:r>
      <w:proofErr w:type="spellEnd"/>
      <w:r w:rsidRPr="00C64926">
        <w:t xml:space="preserve"> za djecu, „Bebe u knjižnici“ za najmlađe članove, priče za laku noć, Čitajmo grofovski, Kajkavski poetski </w:t>
      </w:r>
      <w:proofErr w:type="spellStart"/>
      <w:r w:rsidRPr="00C64926">
        <w:t>gartlic</w:t>
      </w:r>
      <w:proofErr w:type="spellEnd"/>
      <w:r w:rsidRPr="00C64926">
        <w:t xml:space="preserve">, Mjesec hrvatske knjige, Noć knjige, </w:t>
      </w:r>
      <w:proofErr w:type="spellStart"/>
      <w:r w:rsidRPr="00C64926">
        <w:t>Kešnerijada</w:t>
      </w:r>
      <w:proofErr w:type="spellEnd"/>
      <w:r w:rsidRPr="00C64926">
        <w:t>, „Kaj je kaj“, a za sve navedeno planirana su sredstva u Proračunu Grada Ludbrega.</w:t>
      </w:r>
    </w:p>
    <w:p w14:paraId="069DAEC1" w14:textId="77777777" w:rsidR="00A00112" w:rsidRPr="00C64926" w:rsidRDefault="00A00112" w:rsidP="00A00112">
      <w:pPr>
        <w:jc w:val="both"/>
      </w:pPr>
    </w:p>
    <w:p w14:paraId="6A45C4F4" w14:textId="77777777" w:rsidR="00A00112" w:rsidRPr="008751C1" w:rsidRDefault="00A00112" w:rsidP="00A00112">
      <w:pPr>
        <w:jc w:val="both"/>
        <w:rPr>
          <w:b/>
          <w:bCs/>
        </w:rPr>
      </w:pPr>
      <w:r w:rsidRPr="00C64926">
        <w:rPr>
          <w:b/>
          <w:bCs/>
        </w:rPr>
        <w:t>Za promidžbu i troškove manifestacija 73.926,00 EUR</w:t>
      </w:r>
      <w:r w:rsidRPr="00C64926">
        <w:t>, za javne potrebe iz oblasti socijalne skrbi 124.451,00 EUR (naknade građanima i kućanstvima</w:t>
      </w:r>
      <w:r>
        <w:t>,</w:t>
      </w:r>
      <w:r w:rsidRPr="00C64926">
        <w:t xml:space="preserve"> stipendije</w:t>
      </w:r>
      <w:r>
        <w:t xml:space="preserve"> učenicima i studentima, naknade za novorođenu djecu</w:t>
      </w:r>
      <w:r w:rsidRPr="00C64926">
        <w:t xml:space="preserve">), </w:t>
      </w:r>
      <w:r w:rsidRPr="00677937">
        <w:rPr>
          <w:b/>
          <w:bCs/>
        </w:rPr>
        <w:t>Crveni križ-41.312,82 €</w:t>
      </w:r>
      <w:r>
        <w:t xml:space="preserve"> </w:t>
      </w:r>
      <w:r w:rsidRPr="00C64926">
        <w:t xml:space="preserve">za organizacije </w:t>
      </w:r>
      <w:r w:rsidRPr="00C64926">
        <w:rPr>
          <w:b/>
          <w:bCs/>
        </w:rPr>
        <w:t>civilnog društva 66.361,00 EUR</w:t>
      </w:r>
      <w:r w:rsidRPr="00C64926">
        <w:t xml:space="preserve">, za </w:t>
      </w:r>
      <w:r w:rsidRPr="00C64926">
        <w:rPr>
          <w:b/>
          <w:bCs/>
        </w:rPr>
        <w:t>Zajednicu tehničke kulture 17.000,00</w:t>
      </w:r>
      <w:r w:rsidRPr="00C64926">
        <w:t xml:space="preserve"> EUR, za </w:t>
      </w:r>
      <w:r w:rsidRPr="00C64926">
        <w:rPr>
          <w:b/>
          <w:bCs/>
        </w:rPr>
        <w:t>Vatrogasnu zajednicu i civilnu zaštitu 115.487,00 EUR</w:t>
      </w:r>
      <w:r w:rsidRPr="00C64926">
        <w:t xml:space="preserve">,  za </w:t>
      </w:r>
      <w:r w:rsidRPr="008751C1">
        <w:rPr>
          <w:b/>
          <w:bCs/>
        </w:rPr>
        <w:t>javne potrebe iz oblasti turizma, sporta i kulturnog amaterizma (Turistička zajednica ) 200.000,00 EUR.</w:t>
      </w:r>
    </w:p>
    <w:p w14:paraId="11A1B03E" w14:textId="77777777" w:rsidR="00A00112" w:rsidRPr="00C64926" w:rsidRDefault="00A00112" w:rsidP="00A00112">
      <w:pPr>
        <w:jc w:val="both"/>
      </w:pPr>
    </w:p>
    <w:p w14:paraId="02F2E7B6" w14:textId="77777777" w:rsidR="00A00112" w:rsidRPr="00C64926" w:rsidRDefault="00A00112" w:rsidP="00A00112">
      <w:pPr>
        <w:jc w:val="both"/>
        <w:rPr>
          <w:b/>
          <w:bCs/>
        </w:rPr>
      </w:pPr>
      <w:r w:rsidRPr="00C64926">
        <w:rPr>
          <w:b/>
          <w:bCs/>
        </w:rPr>
        <w:t>Za komunalni sustav, urbanizam i imovinu za 2024. godinu planira se izdvojiti 2.751.831,00 €, od čega za izgradnju i održavanje komunalne infrastrukture</w:t>
      </w:r>
      <w:r>
        <w:rPr>
          <w:b/>
          <w:bCs/>
        </w:rPr>
        <w:t>, kao i za energetsku učinkovitost</w:t>
      </w:r>
      <w:r w:rsidRPr="00C64926">
        <w:rPr>
          <w:b/>
          <w:bCs/>
        </w:rPr>
        <w:t xml:space="preserve"> 2.745.831,00 €.</w:t>
      </w:r>
    </w:p>
    <w:p w14:paraId="3BAFD289" w14:textId="77777777" w:rsidR="00A00112" w:rsidRPr="00C64926" w:rsidRDefault="00A00112" w:rsidP="00A00112">
      <w:pPr>
        <w:jc w:val="both"/>
      </w:pPr>
      <w:r w:rsidRPr="00C64926">
        <w:t xml:space="preserve">Planira se ulagati u adaptaciju </w:t>
      </w:r>
      <w:r>
        <w:t xml:space="preserve">gradskih objekata, </w:t>
      </w:r>
      <w:r w:rsidRPr="00C64926">
        <w:t xml:space="preserve">društvenih domova, izgradnju staza na groblju, popunu nedostajućom javnom rasvjetom, </w:t>
      </w:r>
      <w:r>
        <w:t xml:space="preserve">izgradnju nedostajuće javne rasvjete po naseljima, </w:t>
      </w:r>
      <w:r w:rsidRPr="00C64926">
        <w:t xml:space="preserve">izgradnju pješačko biciklističkih staza, uređenje parkirališta, asfaltiranje cesta iz poreza na kuće za odmor kao i </w:t>
      </w:r>
      <w:r>
        <w:t xml:space="preserve">asfaltiranje iz komunalne naknade i </w:t>
      </w:r>
      <w:r w:rsidRPr="00C64926">
        <w:t>ostalih prihoda (Kalnička ulica u Ludbregu , u Poduzetničkoj zoni Apatija</w:t>
      </w:r>
      <w:r>
        <w:t>, Ulica akademika J. Tišljara , asfaltiranje parkinga ispred Otoka mladosti, parkinga uz sportsku dvoranu u Ludbregu</w:t>
      </w:r>
      <w:r w:rsidRPr="00C64926">
        <w:t xml:space="preserve">) te </w:t>
      </w:r>
      <w:r>
        <w:t xml:space="preserve">asfaltiranje </w:t>
      </w:r>
      <w:r w:rsidRPr="00C64926">
        <w:t>neasfaltiranih</w:t>
      </w:r>
      <w:r>
        <w:t xml:space="preserve"> cesta </w:t>
      </w:r>
      <w:r w:rsidRPr="00C64926">
        <w:t>nakon izgradnje vodovodne mreže (</w:t>
      </w:r>
      <w:proofErr w:type="spellStart"/>
      <w:r w:rsidRPr="00C64926">
        <w:t>Selnik</w:t>
      </w:r>
      <w:proofErr w:type="spellEnd"/>
      <w:r w:rsidRPr="00C64926">
        <w:t>)</w:t>
      </w:r>
      <w:r>
        <w:t>, sanaciju klizišta, ulaganje u dječja igrališta, komunalnu opremu.</w:t>
      </w:r>
    </w:p>
    <w:p w14:paraId="632CAC0F" w14:textId="77777777" w:rsidR="00A00112" w:rsidRPr="00C64926" w:rsidRDefault="00A00112" w:rsidP="00A00112">
      <w:pPr>
        <w:jc w:val="both"/>
      </w:pPr>
      <w:r w:rsidRPr="00C64926">
        <w:t>U Programu građenja i održavanja komunalne infrastrukture navedeni su svi planirani rashodi.</w:t>
      </w:r>
    </w:p>
    <w:p w14:paraId="43D1A792" w14:textId="77777777" w:rsidR="00A00112" w:rsidRDefault="00A00112" w:rsidP="00A00112">
      <w:pPr>
        <w:jc w:val="both"/>
      </w:pPr>
    </w:p>
    <w:p w14:paraId="5D1669FF" w14:textId="77777777" w:rsidR="00A00112" w:rsidRDefault="00A00112" w:rsidP="00A00112">
      <w:pPr>
        <w:jc w:val="both"/>
        <w:rPr>
          <w:b/>
          <w:bCs/>
        </w:rPr>
      </w:pPr>
      <w:r>
        <w:t xml:space="preserve">Također se nastavlja sa ulaganjima po </w:t>
      </w:r>
      <w:r w:rsidRPr="00A73A97">
        <w:rPr>
          <w:b/>
          <w:bCs/>
        </w:rPr>
        <w:t>mjesnim odborima</w:t>
      </w:r>
      <w:r>
        <w:t xml:space="preserve"> sukladno njihovim planovima i prijedlozima, a za tu svrhu u Proračunu su planirana sredstava u iznosu od </w:t>
      </w:r>
      <w:r w:rsidRPr="00A73A97">
        <w:rPr>
          <w:b/>
          <w:bCs/>
        </w:rPr>
        <w:t>121.451,00 €.</w:t>
      </w:r>
    </w:p>
    <w:p w14:paraId="3FED534C" w14:textId="77777777" w:rsidR="00A00112" w:rsidRDefault="00A00112" w:rsidP="00A00112">
      <w:pPr>
        <w:jc w:val="both"/>
      </w:pPr>
    </w:p>
    <w:p w14:paraId="0EA16786" w14:textId="77777777" w:rsidR="00A00112" w:rsidRPr="00C64926" w:rsidRDefault="00A00112" w:rsidP="00A00112">
      <w:pPr>
        <w:jc w:val="both"/>
      </w:pPr>
    </w:p>
    <w:p w14:paraId="610D3C25" w14:textId="77777777" w:rsidR="00A00112" w:rsidRPr="00044881" w:rsidRDefault="00A00112" w:rsidP="00A00112">
      <w:pPr>
        <w:jc w:val="both"/>
        <w:rPr>
          <w:b/>
          <w:bCs/>
        </w:rPr>
      </w:pPr>
      <w:r w:rsidRPr="00044881">
        <w:rPr>
          <w:b/>
          <w:bCs/>
        </w:rPr>
        <w:t>Za razvojne projekte poduzetništvo, turizam i poljopriv</w:t>
      </w:r>
      <w:r>
        <w:rPr>
          <w:b/>
          <w:bCs/>
        </w:rPr>
        <w:t>r</w:t>
      </w:r>
      <w:r w:rsidRPr="00044881">
        <w:rPr>
          <w:b/>
          <w:bCs/>
        </w:rPr>
        <w:t>edu planirano je 2.073.877,00 EUR</w:t>
      </w:r>
      <w:r>
        <w:rPr>
          <w:b/>
          <w:bCs/>
        </w:rPr>
        <w:t>.</w:t>
      </w:r>
    </w:p>
    <w:p w14:paraId="53C947AF" w14:textId="77777777" w:rsidR="00A00112" w:rsidRPr="00044881" w:rsidRDefault="00A00112" w:rsidP="00A00112">
      <w:pPr>
        <w:jc w:val="both"/>
      </w:pPr>
      <w:r w:rsidRPr="00044881">
        <w:t xml:space="preserve">Za program </w:t>
      </w:r>
      <w:r w:rsidRPr="002907C1">
        <w:rPr>
          <w:b/>
          <w:bCs/>
        </w:rPr>
        <w:t>razvoja poduzetništva</w:t>
      </w:r>
      <w:r w:rsidRPr="00044881">
        <w:t xml:space="preserve"> planirano je </w:t>
      </w:r>
      <w:r w:rsidRPr="002907C1">
        <w:rPr>
          <w:b/>
          <w:bCs/>
        </w:rPr>
        <w:t>101.329,00 EUR</w:t>
      </w:r>
      <w:r w:rsidRPr="00044881">
        <w:t xml:space="preserve">, dok se za </w:t>
      </w:r>
      <w:r w:rsidRPr="002907C1">
        <w:rPr>
          <w:b/>
          <w:bCs/>
        </w:rPr>
        <w:t xml:space="preserve">razvoj i poticanje poljoprivrede </w:t>
      </w:r>
      <w:r w:rsidRPr="002907C1">
        <w:t>planira izdvojiti</w:t>
      </w:r>
      <w:r w:rsidRPr="002907C1">
        <w:rPr>
          <w:b/>
          <w:bCs/>
        </w:rPr>
        <w:t xml:space="preserve"> 41.991,00 EUR</w:t>
      </w:r>
      <w:r w:rsidRPr="00044881">
        <w:t xml:space="preserve"> </w:t>
      </w:r>
      <w:r>
        <w:t>.</w:t>
      </w:r>
    </w:p>
    <w:p w14:paraId="6BCFE228" w14:textId="77777777" w:rsidR="00A00112" w:rsidRDefault="00A00112" w:rsidP="00A00112">
      <w:pPr>
        <w:jc w:val="both"/>
      </w:pPr>
      <w:r w:rsidRPr="00DC14D6">
        <w:rPr>
          <w:b/>
          <w:bCs/>
        </w:rPr>
        <w:t>1.930.557,00 EUR</w:t>
      </w:r>
      <w:r w:rsidRPr="00DC14D6">
        <w:t xml:space="preserve"> </w:t>
      </w:r>
      <w:r w:rsidRPr="004161FD">
        <w:rPr>
          <w:b/>
          <w:bCs/>
        </w:rPr>
        <w:t xml:space="preserve">odnosi </w:t>
      </w:r>
      <w:r>
        <w:rPr>
          <w:b/>
          <w:bCs/>
        </w:rPr>
        <w:t xml:space="preserve">se </w:t>
      </w:r>
      <w:r w:rsidRPr="004161FD">
        <w:rPr>
          <w:b/>
          <w:bCs/>
        </w:rPr>
        <w:t>na realizaciju projekata</w:t>
      </w:r>
      <w:r w:rsidRPr="000D34D4">
        <w:t xml:space="preserve"> (kapitalni projekt STEM CENTAR LORI-planira se izdvojiti 532.608,00 EUR, </w:t>
      </w:r>
      <w:r w:rsidRPr="00105F46">
        <w:t xml:space="preserve">energetska obnova zgrade Grada Ludbrega 526.470,00, dodatna ulaganja na Dječjem vrtiću </w:t>
      </w:r>
      <w:r>
        <w:t>„</w:t>
      </w:r>
      <w:r w:rsidRPr="00105F46">
        <w:t>Radost</w:t>
      </w:r>
      <w:r>
        <w:t>“</w:t>
      </w:r>
      <w:r w:rsidRPr="00105F46">
        <w:t xml:space="preserve"> Ludbreg 390.168,00 EUR, energetsku obnovu NK Podravina 66.361,00 EUR, tekući projekt</w:t>
      </w:r>
      <w:r>
        <w:t xml:space="preserve"> </w:t>
      </w:r>
      <w:proofErr w:type="spellStart"/>
      <w:r>
        <w:t>InterACT</w:t>
      </w:r>
      <w:proofErr w:type="spellEnd"/>
      <w:r>
        <w:t xml:space="preserve"> Green 21.500,00 EUR).</w:t>
      </w:r>
    </w:p>
    <w:p w14:paraId="212413B7" w14:textId="77777777" w:rsidR="00A00112" w:rsidRDefault="00A00112" w:rsidP="00A00112">
      <w:pPr>
        <w:jc w:val="both"/>
      </w:pPr>
    </w:p>
    <w:p w14:paraId="00151EA3" w14:textId="77777777" w:rsidR="00A00112" w:rsidRPr="004161FD" w:rsidRDefault="00A00112" w:rsidP="00A00112">
      <w:pPr>
        <w:jc w:val="both"/>
      </w:pPr>
      <w:r w:rsidRPr="004161FD">
        <w:t xml:space="preserve">Pored ovih izdataka </w:t>
      </w:r>
      <w:r>
        <w:t>P</w:t>
      </w:r>
      <w:r w:rsidRPr="004161FD">
        <w:t>roračunom se osiguravaju sredstva za podmirenje funkcionalnih izdataka Gradskog vijeća i upravnih odjela.</w:t>
      </w:r>
    </w:p>
    <w:p w14:paraId="45450DCF" w14:textId="77777777" w:rsidR="00A00112" w:rsidRPr="004161FD" w:rsidRDefault="00A00112" w:rsidP="00A00112">
      <w:pPr>
        <w:jc w:val="both"/>
      </w:pPr>
      <w:r w:rsidRPr="004161FD">
        <w:t xml:space="preserve">                                                           </w:t>
      </w:r>
    </w:p>
    <w:p w14:paraId="052F99B1" w14:textId="77777777" w:rsidR="00A00112" w:rsidRPr="004161FD" w:rsidRDefault="00A00112" w:rsidP="00A00112">
      <w:pPr>
        <w:jc w:val="both"/>
      </w:pPr>
      <w:r w:rsidRPr="004161FD">
        <w:t xml:space="preserve">        </w:t>
      </w:r>
    </w:p>
    <w:p w14:paraId="0E27D41A" w14:textId="77777777" w:rsidR="00A00112" w:rsidRPr="004161FD" w:rsidRDefault="00A00112" w:rsidP="00A00112">
      <w:pPr>
        <w:jc w:val="both"/>
      </w:pPr>
      <w:r>
        <w:t>S</w:t>
      </w:r>
      <w:r w:rsidRPr="004161FD">
        <w:t>vi pojedinačni rashodi i izdaci vidljivi su u posebnom dijelu Proračuna Grada Ludbrega za 2024.godinu.</w:t>
      </w:r>
    </w:p>
    <w:p w14:paraId="290090C9" w14:textId="77777777" w:rsidR="00A00112" w:rsidRPr="00C64926" w:rsidRDefault="00A00112" w:rsidP="00A00112">
      <w:pPr>
        <w:jc w:val="both"/>
        <w:rPr>
          <w:color w:val="FF0000"/>
        </w:rPr>
      </w:pPr>
    </w:p>
    <w:p w14:paraId="15BF305C" w14:textId="77777777" w:rsidR="00A00112" w:rsidRPr="00C64926" w:rsidRDefault="00A00112" w:rsidP="00A00112">
      <w:pPr>
        <w:jc w:val="both"/>
        <w:rPr>
          <w:color w:val="FF0000"/>
        </w:rPr>
      </w:pPr>
    </w:p>
    <w:p w14:paraId="62AEFBE2" w14:textId="77777777" w:rsidR="000D7132" w:rsidRDefault="000D7132"/>
    <w:sectPr w:rsidR="000D7132" w:rsidSect="004B13C0">
      <w:footerReference w:type="default" r:id="rId7"/>
      <w:pgSz w:w="12240" w:h="15840"/>
      <w:pgMar w:top="284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CEB0" w14:textId="77777777" w:rsidR="00EE7BA6" w:rsidRDefault="00EE7BA6" w:rsidP="00F35F1A">
      <w:r>
        <w:separator/>
      </w:r>
    </w:p>
  </w:endnote>
  <w:endnote w:type="continuationSeparator" w:id="0">
    <w:p w14:paraId="4C333601" w14:textId="77777777" w:rsidR="00EE7BA6" w:rsidRDefault="00EE7BA6" w:rsidP="00F3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438"/>
      <w:docPartObj>
        <w:docPartGallery w:val="Page Numbers (Bottom of Page)"/>
        <w:docPartUnique/>
      </w:docPartObj>
    </w:sdtPr>
    <w:sdtContent>
      <w:p w14:paraId="4961F016" w14:textId="77777777" w:rsidR="00F35F1A" w:rsidRDefault="00F35F1A">
        <w:pPr>
          <w:pStyle w:val="Podnoje"/>
          <w:jc w:val="center"/>
        </w:pPr>
        <w:r>
          <w:fldChar w:fldCharType="begin"/>
        </w:r>
        <w:r w:rsidR="00B117C7">
          <w:instrText xml:space="preserve"> PAGE   \* MERGEFORMAT </w:instrText>
        </w:r>
        <w:r>
          <w:fldChar w:fldCharType="separate"/>
        </w:r>
        <w:r w:rsidR="00C476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446737" w14:textId="77777777" w:rsidR="00F35F1A" w:rsidRDefault="00F35F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B134" w14:textId="77777777" w:rsidR="00EE7BA6" w:rsidRDefault="00EE7BA6" w:rsidP="00F35F1A">
      <w:r>
        <w:separator/>
      </w:r>
    </w:p>
  </w:footnote>
  <w:footnote w:type="continuationSeparator" w:id="0">
    <w:p w14:paraId="5665E30D" w14:textId="77777777" w:rsidR="00EE7BA6" w:rsidRDefault="00EE7BA6" w:rsidP="00F3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469"/>
    <w:multiLevelType w:val="hybridMultilevel"/>
    <w:tmpl w:val="E5E87DEE"/>
    <w:lvl w:ilvl="0" w:tplc="B964AE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4E0E"/>
    <w:multiLevelType w:val="hybridMultilevel"/>
    <w:tmpl w:val="E0E2F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5625"/>
    <w:multiLevelType w:val="hybridMultilevel"/>
    <w:tmpl w:val="4AA89964"/>
    <w:lvl w:ilvl="0" w:tplc="DACEADC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832F5"/>
    <w:multiLevelType w:val="hybridMultilevel"/>
    <w:tmpl w:val="FEEC53F8"/>
    <w:lvl w:ilvl="0" w:tplc="989038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9094">
    <w:abstractNumId w:val="1"/>
  </w:num>
  <w:num w:numId="2" w16cid:durableId="328288588">
    <w:abstractNumId w:val="0"/>
  </w:num>
  <w:num w:numId="3" w16cid:durableId="1504979465">
    <w:abstractNumId w:val="2"/>
  </w:num>
  <w:num w:numId="4" w16cid:durableId="1701201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12"/>
    <w:rsid w:val="000D7132"/>
    <w:rsid w:val="005D46DC"/>
    <w:rsid w:val="00A00112"/>
    <w:rsid w:val="00B117C7"/>
    <w:rsid w:val="00C476F4"/>
    <w:rsid w:val="00EE7BA6"/>
    <w:rsid w:val="00F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4233"/>
  <w15:docId w15:val="{EA9E607E-6F01-4A5D-963A-3B2F6086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1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001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0112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0011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00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2243</Words>
  <Characters>12787</Characters>
  <Application>Microsoft Office Word</Application>
  <DocSecurity>0</DocSecurity>
  <Lines>106</Lines>
  <Paragraphs>29</Paragraphs>
  <ScaleCrop>false</ScaleCrop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IrenaK</dc:creator>
  <cp:lastModifiedBy>Tajnica</cp:lastModifiedBy>
  <cp:revision>2</cp:revision>
  <dcterms:created xsi:type="dcterms:W3CDTF">2023-10-30T09:51:00Z</dcterms:created>
  <dcterms:modified xsi:type="dcterms:W3CDTF">2023-10-30T09:51:00Z</dcterms:modified>
</cp:coreProperties>
</file>